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A7F5" w14:textId="77777777" w:rsidR="00C50DAC" w:rsidRDefault="00C50DAC">
      <w:pPr>
        <w:pStyle w:val="Standard"/>
      </w:pPr>
    </w:p>
    <w:p w14:paraId="5C782CEE" w14:textId="77777777" w:rsidR="00AE71E5" w:rsidRDefault="00AE71E5">
      <w:pPr>
        <w:rPr>
          <w:rFonts w:cs="Mangal"/>
          <w:szCs w:val="21"/>
        </w:rPr>
        <w:sectPr w:rsidR="00AE71E5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6"/>
        <w:gridCol w:w="3809"/>
      </w:tblGrid>
      <w:tr w:rsidR="00C50DAC" w14:paraId="75FCCE77" w14:textId="77777777">
        <w:trPr>
          <w:trHeight w:val="316"/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98E1" w14:textId="413CA15F" w:rsidR="00C50DAC" w:rsidRDefault="00C50DAC">
            <w:pPr>
              <w:pStyle w:val="Standard"/>
              <w:suppressLineNumbers/>
              <w:spacing w:before="230" w:line="230" w:lineRule="exact"/>
              <w:ind w:left="397"/>
            </w:pPr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B139" w14:textId="77777777" w:rsidR="00C50DAC" w:rsidRDefault="00AE71E5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0" w:name="T_DocumentContents_S_PnText"/>
            <w:r>
              <w:rPr>
                <w:rFonts w:cs="Courier New"/>
                <w:szCs w:val="20"/>
              </w:rPr>
              <w:t>PRINTER'S NO.</w:t>
            </w:r>
            <w:r>
              <w:t xml:space="preserve"> </w:t>
            </w:r>
            <w:bookmarkEnd w:id="0"/>
            <w:r>
              <w:t xml:space="preserve"> </w:t>
            </w:r>
            <w:bookmarkStart w:id="1" w:name="T_DocumentContents_S_PnNum"/>
            <w:r>
              <w:rPr>
                <w:rFonts w:ascii="Arial" w:hAnsi="Arial"/>
                <w:sz w:val="36"/>
              </w:rPr>
              <w:t>1803</w:t>
            </w:r>
            <w:bookmarkEnd w:id="1"/>
          </w:p>
        </w:tc>
      </w:tr>
    </w:tbl>
    <w:p w14:paraId="7E89A79C" w14:textId="77777777" w:rsidR="00C50DAC" w:rsidRDefault="00C50DAC">
      <w:pPr>
        <w:pStyle w:val="Standard"/>
        <w:suppressLineNumbers/>
        <w:spacing w:line="232" w:lineRule="exact"/>
      </w:pPr>
    </w:p>
    <w:p w14:paraId="01EFF999" w14:textId="77777777" w:rsidR="00C50DAC" w:rsidRDefault="00AE71E5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6E4701AD" w14:textId="77777777" w:rsidR="00C50DAC" w:rsidRDefault="00C50DAC">
      <w:pPr>
        <w:pStyle w:val="HorizontalLine"/>
        <w:ind w:left="2837" w:right="3182"/>
      </w:pPr>
    </w:p>
    <w:p w14:paraId="3518324D" w14:textId="77777777" w:rsidR="00C50DAC" w:rsidRDefault="00AE71E5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2" w:name="T_DocumentContents_S_Chamber"/>
      <w:r>
        <w:rPr>
          <w:rFonts w:ascii="Arial" w:hAnsi="Arial"/>
          <w:sz w:val="72"/>
        </w:rPr>
        <w:t xml:space="preserve">SENATE </w:t>
      </w:r>
      <w:bookmarkStart w:id="3" w:name="T_DocumentContents_S_MeasureType"/>
      <w:bookmarkEnd w:id="2"/>
      <w:r>
        <w:rPr>
          <w:rFonts w:ascii="Arial" w:hAnsi="Arial"/>
          <w:sz w:val="72"/>
        </w:rPr>
        <w:t>BILL</w:t>
      </w:r>
      <w:bookmarkEnd w:id="3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2052"/>
        <w:gridCol w:w="1429"/>
      </w:tblGrid>
      <w:tr w:rsidR="00C50DAC" w14:paraId="4FF53338" w14:textId="77777777"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E8677" w14:textId="77777777" w:rsidR="00C50DAC" w:rsidRDefault="00AE71E5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82E8" w14:textId="08D2869C" w:rsidR="00C50DAC" w:rsidRDefault="00AE71E5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bookmarkStart w:id="4" w:name="T_DocumentContents_S_MeasureNum"/>
            <w:r>
              <w:rPr>
                <w:rFonts w:ascii="Arial" w:hAnsi="Arial"/>
                <w:sz w:val="72"/>
              </w:rPr>
              <w:t>2</w:t>
            </w:r>
            <w:bookmarkEnd w:id="4"/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EBE7" w14:textId="77777777" w:rsidR="00C50DAC" w:rsidRDefault="00AE71E5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5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5"/>
          </w:p>
          <w:p w14:paraId="01B9CCDF" w14:textId="77777777" w:rsidR="00C50DAC" w:rsidRDefault="00AE71E5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Year"/>
            <w:r>
              <w:rPr>
                <w:rFonts w:ascii="Arial" w:hAnsi="Arial"/>
                <w:sz w:val="28"/>
              </w:rPr>
              <w:t>2024</w:t>
            </w:r>
            <w:bookmarkEnd w:id="6"/>
          </w:p>
        </w:tc>
      </w:tr>
    </w:tbl>
    <w:p w14:paraId="0CBACBA2" w14:textId="77777777" w:rsidR="00C50DAC" w:rsidRDefault="00C50DAC">
      <w:pPr>
        <w:pStyle w:val="Standard"/>
        <w:suppressLineNumbers/>
        <w:ind w:left="-346" w:right="-792"/>
        <w:rPr>
          <w:sz w:val="4"/>
          <w:szCs w:val="4"/>
        </w:rPr>
      </w:pPr>
    </w:p>
    <w:p w14:paraId="7522B9A0" w14:textId="77777777" w:rsidR="00C50DAC" w:rsidRDefault="00C50DAC">
      <w:pPr>
        <w:pStyle w:val="Standard"/>
        <w:suppressLineNumbers/>
        <w:ind w:left="-346" w:right="-792"/>
        <w:rPr>
          <w:sz w:val="4"/>
          <w:szCs w:val="4"/>
        </w:rPr>
      </w:pPr>
    </w:p>
    <w:p w14:paraId="50381CAB" w14:textId="77777777" w:rsidR="00C50DAC" w:rsidRDefault="00C50DAC">
      <w:pPr>
        <w:pStyle w:val="Standard"/>
        <w:suppressLineNumbers/>
        <w:spacing w:line="232" w:lineRule="exact"/>
      </w:pPr>
    </w:p>
    <w:p w14:paraId="0506F0AE" w14:textId="0D4453FC" w:rsidR="00C50DAC" w:rsidRDefault="00AE71E5" w:rsidP="00AE71E5">
      <w:pPr>
        <w:pStyle w:val="Standard"/>
        <w:suppressLineNumbers/>
        <w:spacing w:line="232" w:lineRule="exact"/>
        <w:ind w:left="437" w:hanging="437"/>
      </w:pPr>
      <w:bookmarkStart w:id="7" w:name="T_DocumentContents_S_IntroByText"/>
      <w:r>
        <w:t>INTRODUCED BY</w:t>
      </w:r>
      <w:bookmarkEnd w:id="7"/>
    </w:p>
    <w:p w14:paraId="36DDFDF0" w14:textId="77777777" w:rsidR="00D5315E" w:rsidRDefault="00D5315E" w:rsidP="00AE71E5">
      <w:pPr>
        <w:pStyle w:val="Standard"/>
        <w:suppressLineNumbers/>
        <w:spacing w:line="232" w:lineRule="exact"/>
        <w:ind w:left="437" w:hanging="437"/>
      </w:pPr>
    </w:p>
    <w:p w14:paraId="740465CF" w14:textId="53E43829" w:rsidR="00D5315E" w:rsidRPr="00AE71E5" w:rsidRDefault="00D5315E" w:rsidP="00AE71E5">
      <w:pPr>
        <w:pStyle w:val="Standard"/>
        <w:suppressLineNumbers/>
        <w:spacing w:line="232" w:lineRule="exact"/>
        <w:ind w:left="437" w:hanging="437"/>
      </w:pPr>
      <w:r>
        <w:t>REFERRED TO EDUCATION</w:t>
      </w:r>
    </w:p>
    <w:p w14:paraId="764BF0B0" w14:textId="77777777" w:rsidR="00C50DAC" w:rsidRDefault="00C50DAC">
      <w:pPr>
        <w:pStyle w:val="Standard"/>
        <w:suppressLineNumbers/>
        <w:spacing w:line="232" w:lineRule="exact"/>
      </w:pPr>
    </w:p>
    <w:p w14:paraId="5A5D99F4" w14:textId="77777777" w:rsidR="00C50DAC" w:rsidRDefault="00C50DAC">
      <w:pPr>
        <w:pStyle w:val="Standard"/>
        <w:suppressLineNumbers/>
        <w:spacing w:line="232" w:lineRule="exact"/>
      </w:pPr>
      <w:bookmarkStart w:id="8" w:name="T_DocumentContents_S_MeasureTitle"/>
      <w:bookmarkEnd w:id="8"/>
    </w:p>
    <w:p w14:paraId="53E815F5" w14:textId="77777777" w:rsidR="00AE71E5" w:rsidRDefault="00AE71E5">
      <w:pPr>
        <w:rPr>
          <w:rFonts w:cs="Mangal"/>
          <w:szCs w:val="21"/>
        </w:rPr>
        <w:sectPr w:rsidR="00AE71E5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099F3C90" w14:textId="77777777" w:rsidR="00C50DAC" w:rsidRDefault="00AE71E5">
      <w:pPr>
        <w:pStyle w:val="anact"/>
      </w:pPr>
      <w:r>
        <w:t>AN ACT</w:t>
      </w:r>
    </w:p>
    <w:p w14:paraId="3CE30AA6" w14:textId="77777777" w:rsidR="00AE71E5" w:rsidRDefault="00AE71E5">
      <w:pPr>
        <w:rPr>
          <w:rFonts w:cs="Mangal"/>
          <w:szCs w:val="21"/>
        </w:rPr>
        <w:sectPr w:rsidR="00AE71E5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6D1C4DD4" w14:textId="77777777" w:rsidR="00C50DAC" w:rsidRDefault="00C50DAC">
      <w:pPr>
        <w:pStyle w:val="Standard"/>
        <w:suppressLineNumbers/>
        <w:spacing w:line="230" w:lineRule="exact"/>
      </w:pPr>
    </w:p>
    <w:p w14:paraId="71E2C1D0" w14:textId="18A9E002" w:rsidR="00C50DAC" w:rsidRDefault="0061615F">
      <w:pPr>
        <w:pStyle w:val="longtitle"/>
        <w:suppressLineNumbers w:val="0"/>
      </w:pPr>
      <w:bookmarkStart w:id="9" w:name="bodyStart"/>
      <w:bookmarkStart w:id="10" w:name="1.06"/>
      <w:bookmarkEnd w:id="9"/>
      <w:r>
        <w:t>E</w:t>
      </w:r>
      <w:r w:rsidR="00AE71E5">
        <w:t>stablishing the Cell Phone Lockable Bag Pilot Program.</w:t>
      </w:r>
      <w:bookmarkEnd w:id="10"/>
    </w:p>
    <w:p w14:paraId="233235E3" w14:textId="77777777" w:rsidR="00C50DAC" w:rsidRDefault="00AE71E5">
      <w:pPr>
        <w:pStyle w:val="enacts"/>
      </w:pPr>
      <w:bookmarkStart w:id="11" w:name="1.07"/>
      <w:r>
        <w:t>The General Assembly of the Commonwealth of Pennsylvania</w:t>
      </w:r>
      <w:bookmarkEnd w:id="11"/>
      <w:r>
        <w:t xml:space="preserve"> </w:t>
      </w:r>
      <w:bookmarkStart w:id="12" w:name="1.08"/>
      <w:r>
        <w:t>hereby enacts as follows:</w:t>
      </w:r>
      <w:bookmarkEnd w:id="12"/>
    </w:p>
    <w:p w14:paraId="5849F98A" w14:textId="77777777" w:rsidR="00C50DAC" w:rsidRDefault="00AE71E5">
      <w:pPr>
        <w:pStyle w:val="section"/>
        <w:suppressLineNumbers w:val="0"/>
        <w:spacing w:line="465" w:lineRule="exact"/>
      </w:pPr>
      <w:bookmarkStart w:id="13" w:name="1.09"/>
      <w:r>
        <w:t xml:space="preserve">Section 1.  The act of March 10, 1949 </w:t>
      </w:r>
      <w:bookmarkStart w:id="14" w:name="bodyStart1"/>
      <w:bookmarkEnd w:id="14"/>
      <w:r>
        <w:t>(P.L.30, No.14), known</w:t>
      </w:r>
      <w:bookmarkEnd w:id="13"/>
      <w:r>
        <w:t xml:space="preserve"> </w:t>
      </w:r>
      <w:bookmarkStart w:id="15" w:name="1.10"/>
      <w:r>
        <w:t>as the Public School Code of 1949, is amended by adding a</w:t>
      </w:r>
      <w:bookmarkEnd w:id="15"/>
      <w:r>
        <w:t xml:space="preserve"> </w:t>
      </w:r>
      <w:bookmarkStart w:id="16" w:name="1.11"/>
      <w:r>
        <w:t>section to read:</w:t>
      </w:r>
      <w:bookmarkEnd w:id="16"/>
    </w:p>
    <w:p w14:paraId="28F70631" w14:textId="77777777" w:rsidR="00C50DAC" w:rsidRDefault="00AE71E5">
      <w:pPr>
        <w:pStyle w:val="sectionheading"/>
        <w:rPr>
          <w:u w:val="single"/>
        </w:rPr>
      </w:pPr>
      <w:bookmarkStart w:id="17" w:name="1.12"/>
      <w:r>
        <w:rPr>
          <w:u w:val="single"/>
        </w:rPr>
        <w:t>Section 1322-B.  Cell Phone Lockable Bag Pilot Program.</w:t>
      </w:r>
      <w:bookmarkEnd w:id="17"/>
    </w:p>
    <w:p w14:paraId="27B53E39" w14:textId="670EC06B" w:rsidR="00C50DAC" w:rsidRDefault="00AE71E5">
      <w:pPr>
        <w:pStyle w:val="subsection"/>
        <w:rPr>
          <w:u w:val="single"/>
        </w:rPr>
      </w:pPr>
      <w:bookmarkStart w:id="18" w:name="1.13"/>
      <w:r>
        <w:rPr>
          <w:u w:val="single"/>
        </w:rPr>
        <w:t>(a)  Establishment.--The Cell Phone Lockable Bag Pilot</w:t>
      </w:r>
      <w:bookmarkEnd w:id="18"/>
      <w:r>
        <w:rPr>
          <w:u w:val="single"/>
        </w:rPr>
        <w:t xml:space="preserve"> </w:t>
      </w:r>
      <w:bookmarkStart w:id="19" w:name="1.14"/>
      <w:r>
        <w:rPr>
          <w:u w:val="single"/>
        </w:rPr>
        <w:t>Program is established. The purpose of the</w:t>
      </w:r>
      <w:bookmarkEnd w:id="19"/>
      <w:r>
        <w:rPr>
          <w:u w:val="single"/>
        </w:rPr>
        <w:t xml:space="preserve"> </w:t>
      </w:r>
      <w:bookmarkStart w:id="20" w:name="1.15"/>
      <w:r>
        <w:rPr>
          <w:u w:val="single"/>
        </w:rPr>
        <w:t>program shall be to provide funding to cover the costs of</w:t>
      </w:r>
      <w:bookmarkEnd w:id="20"/>
      <w:r>
        <w:rPr>
          <w:u w:val="single"/>
        </w:rPr>
        <w:t xml:space="preserve"> </w:t>
      </w:r>
      <w:bookmarkStart w:id="21" w:name="1.16"/>
      <w:r>
        <w:rPr>
          <w:u w:val="single"/>
        </w:rPr>
        <w:t xml:space="preserve">purchasing secure cell phone lockable bags. </w:t>
      </w:r>
      <w:bookmarkStart w:id="22" w:name="1.17"/>
      <w:bookmarkEnd w:id="21"/>
      <w:r>
        <w:rPr>
          <w:u w:val="single"/>
        </w:rPr>
        <w:t>Within 90 days of the effective date of this section and subject</w:t>
      </w:r>
      <w:bookmarkEnd w:id="22"/>
      <w:r>
        <w:rPr>
          <w:u w:val="single"/>
        </w:rPr>
        <w:t xml:space="preserve"> </w:t>
      </w:r>
      <w:bookmarkStart w:id="23" w:name="1.18"/>
      <w:r>
        <w:rPr>
          <w:u w:val="single"/>
        </w:rPr>
        <w:t>to availability of funds, the Department will award grants to successful applicants</w:t>
      </w:r>
      <w:bookmarkEnd w:id="23"/>
      <w:r>
        <w:rPr>
          <w:u w:val="single"/>
        </w:rPr>
        <w:t xml:space="preserve"> </w:t>
      </w:r>
      <w:bookmarkStart w:id="24" w:name="1.19"/>
      <w:r>
        <w:rPr>
          <w:u w:val="single"/>
        </w:rPr>
        <w:t>and ensure that grant funding under the program is</w:t>
      </w:r>
      <w:bookmarkEnd w:id="24"/>
      <w:r>
        <w:rPr>
          <w:u w:val="single"/>
        </w:rPr>
        <w:t xml:space="preserve"> </w:t>
      </w:r>
      <w:bookmarkStart w:id="25" w:name="1.20"/>
      <w:r>
        <w:rPr>
          <w:u w:val="single"/>
        </w:rPr>
        <w:t>geographically dispersed throughout this Commonwealth. The</w:t>
      </w:r>
      <w:bookmarkEnd w:id="25"/>
      <w:r>
        <w:rPr>
          <w:u w:val="single"/>
        </w:rPr>
        <w:t xml:space="preserve"> </w:t>
      </w:r>
      <w:bookmarkStart w:id="26" w:name="2.01"/>
      <w:r>
        <w:rPr>
          <w:u w:val="single"/>
        </w:rPr>
        <w:t>number of applicants chosen shall be contingent upon the amount</w:t>
      </w:r>
      <w:bookmarkEnd w:id="26"/>
      <w:r>
        <w:rPr>
          <w:u w:val="single"/>
        </w:rPr>
        <w:t xml:space="preserve"> </w:t>
      </w:r>
      <w:bookmarkStart w:id="27" w:name="2.02"/>
      <w:r>
        <w:rPr>
          <w:u w:val="single"/>
        </w:rPr>
        <w:t>of funding allocated.</w:t>
      </w:r>
      <w:bookmarkEnd w:id="27"/>
    </w:p>
    <w:p w14:paraId="6F20E1ED" w14:textId="77777777" w:rsidR="00C50DAC" w:rsidRDefault="00AE71E5">
      <w:pPr>
        <w:pStyle w:val="subsection"/>
        <w:rPr>
          <w:u w:val="single"/>
        </w:rPr>
      </w:pPr>
      <w:bookmarkStart w:id="28" w:name="2.03"/>
      <w:r>
        <w:rPr>
          <w:u w:val="single"/>
        </w:rPr>
        <w:t>(b)  Duties.--A school entity that participates in the</w:t>
      </w:r>
      <w:bookmarkEnd w:id="28"/>
      <w:r>
        <w:rPr>
          <w:u w:val="single"/>
        </w:rPr>
        <w:t xml:space="preserve"> </w:t>
      </w:r>
      <w:bookmarkStart w:id="29" w:name="2.04"/>
      <w:r>
        <w:rPr>
          <w:u w:val="single"/>
        </w:rPr>
        <w:t>program must:</w:t>
      </w:r>
      <w:bookmarkEnd w:id="29"/>
    </w:p>
    <w:p w14:paraId="5B883D67" w14:textId="3B030B91" w:rsidR="00C50DAC" w:rsidRDefault="00AE71E5">
      <w:pPr>
        <w:pStyle w:val="paragraph"/>
        <w:rPr>
          <w:u w:val="single"/>
        </w:rPr>
      </w:pPr>
      <w:bookmarkStart w:id="30" w:name="2.05"/>
      <w:r>
        <w:rPr>
          <w:u w:val="single"/>
        </w:rPr>
        <w:lastRenderedPageBreak/>
        <w:t>(1)  Create a school entity policy that prohibits the use</w:t>
      </w:r>
      <w:bookmarkEnd w:id="30"/>
      <w:r>
        <w:rPr>
          <w:u w:val="single"/>
        </w:rPr>
        <w:t xml:space="preserve"> </w:t>
      </w:r>
      <w:bookmarkStart w:id="31" w:name="2.06"/>
      <w:r>
        <w:rPr>
          <w:u w:val="single"/>
        </w:rPr>
        <w:t>of cell phones during school time and</w: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FBF2021" wp14:editId="424082FB">
                <wp:simplePos x="0" y="0"/>
                <wp:positionH relativeFrom="rightMargin">
                  <wp:posOffset>17647</wp:posOffset>
                </wp:positionH>
                <wp:positionV relativeFrom="margin">
                  <wp:align>center</wp:align>
                </wp:positionV>
                <wp:extent cx="252008" cy="14721"/>
                <wp:effectExtent l="0" t="0" r="0" b="0"/>
                <wp:wrapSquare wrapText="bothSides"/>
                <wp:docPr id="1413764823" name="throwarrow_0000032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8" cy="14721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5FE75E" w14:textId="77777777" w:rsidR="00C50DAC" w:rsidRDefault="00C50DAC">
                            <w:pPr>
                              <w:pStyle w:val="Framecontents"/>
                              <w:suppressLineNumbers/>
                              <w:spacing w:line="244" w:lineRule="exact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F2021" id="_x0000_t202" coordsize="21600,21600" o:spt="202" path="m,l,21600r21600,l21600,xe">
                <v:stroke joinstyle="miter"/>
                <v:path gradientshapeok="t" o:connecttype="rect"/>
              </v:shapetype>
              <v:shape id="throwarrow_0000032542" o:spid="_x0000_s1026" type="#_x0000_t202" style="position:absolute;left:0;text-align:left;margin-left:1.4pt;margin-top:0;width:19.85pt;height:1.15pt;z-index:2;visibility:visible;mso-wrap-style:square;mso-wrap-distance-left:9pt;mso-wrap-distance-top:0;mso-wrap-distance-right:9pt;mso-wrap-distance-bottom:0;mso-position-horizontal:absolute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" filled="f" stroked="f">
                <v:textbox style="mso-fit-shape-to-text:t" inset="0,0,0,0">
                  <w:txbxContent>
                    <w:p w14:paraId="355FE75E" w14:textId="77777777" w:rsidR="00C50DAC" w:rsidRDefault="00C50DAC">
                      <w:pPr>
                        <w:pStyle w:val="Framecontents"/>
                        <w:suppressLineNumbers/>
                        <w:spacing w:line="244" w:lineRule="exact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31"/>
      <w:r>
        <w:rPr>
          <w:caps/>
          <w:u w:val="single"/>
        </w:rPr>
        <w:t xml:space="preserve"> </w:t>
      </w:r>
      <w:bookmarkStart w:id="32" w:name="2.07"/>
      <w:r>
        <w:rPr>
          <w:caps/>
          <w:u w:val="single"/>
        </w:rPr>
        <w:t>requires students to use</w:t>
      </w:r>
      <w:r>
        <w:rPr>
          <w:u w:val="single"/>
        </w:rPr>
        <w:t xml:space="preserve"> cell phone lockable bags</w: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DADBA" wp14:editId="1C2E8A8B">
                <wp:simplePos x="0" y="0"/>
                <wp:positionH relativeFrom="rightMargin">
                  <wp:posOffset>17647</wp:posOffset>
                </wp:positionH>
                <wp:positionV relativeFrom="margin">
                  <wp:align>center</wp:align>
                </wp:positionV>
                <wp:extent cx="252008" cy="14721"/>
                <wp:effectExtent l="0" t="0" r="0" b="0"/>
                <wp:wrapSquare wrapText="bothSides"/>
                <wp:docPr id="496478465" name="throwarrow_0000033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8" cy="14721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35EE9F" w14:textId="77777777" w:rsidR="00C50DAC" w:rsidRDefault="00C50DAC">
                            <w:pPr>
                              <w:pStyle w:val="Framecontents"/>
                              <w:suppressLineNumbers/>
                              <w:spacing w:line="244" w:lineRule="exact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DADBA" id="throwarrow_0000033362" o:spid="_x0000_s1027" type="#_x0000_t202" style="position:absolute;left:0;text-align:left;margin-left:1.4pt;margin-top:0;width:19.85pt;height:1.15pt;z-index:251659264;visibility:visible;mso-wrap-style:square;mso-wrap-distance-left:9pt;mso-wrap-distance-top:0;mso-wrap-distance-right:9pt;mso-wrap-distance-bottom:0;mso-position-horizontal:absolute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" filled="f" stroked="f">
                <v:textbox style="mso-fit-shape-to-text:t" inset="0,0,0,0">
                  <w:txbxContent>
                    <w:p w14:paraId="0235EE9F" w14:textId="77777777" w:rsidR="00C50DAC" w:rsidRDefault="00C50DAC">
                      <w:pPr>
                        <w:pStyle w:val="Framecontents"/>
                        <w:suppressLineNumbers/>
                        <w:spacing w:line="244" w:lineRule="exact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aps/>
          <w:u w:val="single"/>
        </w:rPr>
        <w:t>, provided</w:t>
      </w:r>
      <w:bookmarkEnd w:id="32"/>
      <w:r>
        <w:rPr>
          <w:caps/>
          <w:u w:val="single"/>
        </w:rPr>
        <w:t xml:space="preserve"> </w:t>
      </w:r>
      <w:bookmarkStart w:id="33" w:name="2.08"/>
      <w:r>
        <w:rPr>
          <w:caps/>
          <w:u w:val="single"/>
        </w:rPr>
        <w:t>that nothing in the policy shall prohibit a school employee</w:t>
      </w:r>
      <w:bookmarkEnd w:id="33"/>
      <w:r>
        <w:rPr>
          <w:caps/>
          <w:u w:val="single"/>
        </w:rPr>
        <w:t xml:space="preserve"> </w:t>
      </w:r>
      <w:bookmarkStart w:id="34" w:name="2.09"/>
      <w:r>
        <w:rPr>
          <w:caps/>
          <w:u w:val="single"/>
        </w:rPr>
        <w:t>from using a cell phone during school time to perform the</w:t>
      </w:r>
      <w:bookmarkEnd w:id="34"/>
      <w:r>
        <w:rPr>
          <w:caps/>
          <w:u w:val="single"/>
        </w:rPr>
        <w:t xml:space="preserve"> </w:t>
      </w:r>
      <w:bookmarkStart w:id="35" w:name="2.10"/>
      <w:r>
        <w:rPr>
          <w:caps/>
          <w:u w:val="single"/>
        </w:rPr>
        <w:t>employee's work.</w:t>
      </w:r>
      <w:r>
        <w:rPr>
          <w:u w:val="single"/>
        </w:rPr>
        <w:t xml:space="preserve"> The policy shall provide for exemptions for</w:t>
      </w:r>
      <w:bookmarkEnd w:id="35"/>
      <w:r>
        <w:rPr>
          <w:u w:val="single"/>
        </w:rPr>
        <w:t xml:space="preserve"> </w:t>
      </w:r>
      <w:bookmarkStart w:id="36" w:name="2.11"/>
      <w:r>
        <w:rPr>
          <w:u w:val="single"/>
        </w:rPr>
        <w:t>students who have a documented medical condition that</w:t>
      </w:r>
      <w:bookmarkEnd w:id="36"/>
      <w:r>
        <w:rPr>
          <w:u w:val="single"/>
        </w:rPr>
        <w:t xml:space="preserve"> </w:t>
      </w:r>
      <w:bookmarkStart w:id="37" w:name="2.12"/>
      <w:r>
        <w:rPr>
          <w:u w:val="single"/>
        </w:rPr>
        <w:t>necessitates the use of the phone, such as diabetes. The</w:t>
      </w:r>
      <w:bookmarkEnd w:id="37"/>
      <w:r>
        <w:rPr>
          <w:u w:val="single"/>
        </w:rPr>
        <w:t xml:space="preserve"> </w:t>
      </w:r>
      <w:bookmarkStart w:id="38" w:name="2.13"/>
      <w:r>
        <w:rPr>
          <w:u w:val="single"/>
        </w:rPr>
        <w:t>school entity's adopted policy shall be posted on the school</w:t>
      </w:r>
      <w:bookmarkEnd w:id="38"/>
      <w:r>
        <w:rPr>
          <w:u w:val="single"/>
        </w:rPr>
        <w:t xml:space="preserve"> </w:t>
      </w:r>
      <w:bookmarkStart w:id="39" w:name="2.14"/>
      <w:r>
        <w:rPr>
          <w:u w:val="single"/>
        </w:rPr>
        <w:t>entity's publicly accessible Internet website.</w:t>
      </w:r>
      <w:bookmarkEnd w:id="39"/>
    </w:p>
    <w:p w14:paraId="14A87F73" w14:textId="1CA5E26C" w:rsidR="00C50DAC" w:rsidRDefault="00AE71E5">
      <w:pPr>
        <w:pStyle w:val="paragraph"/>
        <w:rPr>
          <w:u w:val="single"/>
        </w:rPr>
      </w:pPr>
      <w:bookmarkStart w:id="40" w:name="2.15"/>
      <w:r>
        <w:rPr>
          <w:u w:val="single"/>
        </w:rPr>
        <w:t>(2)  Track changes over the course of two school years in</w:t>
      </w:r>
      <w:bookmarkEnd w:id="40"/>
      <w:r>
        <w:rPr>
          <w:u w:val="single"/>
        </w:rPr>
        <w:t xml:space="preserve"> </w:t>
      </w:r>
      <w:bookmarkStart w:id="41" w:name="2.16"/>
      <w:r>
        <w:rPr>
          <w:u w:val="single"/>
        </w:rPr>
        <w:t>student mental health, incidents of bullying, incidents of</w:t>
      </w:r>
      <w:bookmarkEnd w:id="41"/>
      <w:r>
        <w:rPr>
          <w:u w:val="single"/>
        </w:rPr>
        <w:t xml:space="preserve"> </w:t>
      </w:r>
      <w:bookmarkStart w:id="42" w:name="2.17"/>
      <w:r>
        <w:rPr>
          <w:u w:val="single"/>
        </w:rPr>
        <w:t>violence and academic performance and submit that information</w:t>
      </w:r>
      <w:bookmarkEnd w:id="42"/>
      <w:r>
        <w:rPr>
          <w:u w:val="single"/>
        </w:rPr>
        <w:t xml:space="preserve"> </w:t>
      </w:r>
      <w:bookmarkStart w:id="43" w:name="2.18"/>
      <w:r>
        <w:rPr>
          <w:u w:val="single"/>
        </w:rPr>
        <w:t>to the Department. The Department shall develop a uniform</w:t>
      </w:r>
      <w:bookmarkEnd w:id="43"/>
      <w:r>
        <w:rPr>
          <w:u w:val="single"/>
        </w:rPr>
        <w:t xml:space="preserve"> </w:t>
      </w:r>
      <w:bookmarkStart w:id="44" w:name="2.19"/>
      <w:r>
        <w:rPr>
          <w:u w:val="single"/>
        </w:rPr>
        <w:t>report method for the school entity to use to track each of</w:t>
      </w:r>
      <w:bookmarkEnd w:id="44"/>
      <w:r>
        <w:rPr>
          <w:u w:val="single"/>
        </w:rPr>
        <w:t xml:space="preserve"> </w:t>
      </w:r>
      <w:bookmarkStart w:id="45" w:name="2.20"/>
      <w:r>
        <w:rPr>
          <w:u w:val="single"/>
        </w:rPr>
        <w:t>the metrics.</w:t>
      </w:r>
      <w:bookmarkEnd w:id="45"/>
    </w:p>
    <w:p w14:paraId="1F2E08E4" w14:textId="705DCAB2" w:rsidR="00C50DAC" w:rsidRDefault="00AE71E5">
      <w:pPr>
        <w:pStyle w:val="subsection"/>
        <w:rPr>
          <w:u w:val="single"/>
        </w:rPr>
      </w:pPr>
      <w:bookmarkStart w:id="46" w:name="2.21"/>
      <w:r>
        <w:rPr>
          <w:u w:val="single"/>
        </w:rPr>
        <w:t>(c)  Report.--The Department shall submit to the Governor and</w:t>
      </w:r>
      <w:bookmarkEnd w:id="46"/>
      <w:r>
        <w:rPr>
          <w:u w:val="single"/>
        </w:rPr>
        <w:t xml:space="preserve"> </w:t>
      </w:r>
      <w:bookmarkStart w:id="47" w:name="2.22"/>
      <w:r>
        <w:rPr>
          <w:u w:val="single"/>
        </w:rPr>
        <w:t>the General Assembly a report on the program utilizing the data</w:t>
      </w:r>
      <w:bookmarkEnd w:id="47"/>
      <w:r>
        <w:rPr>
          <w:u w:val="single"/>
        </w:rPr>
        <w:t xml:space="preserve"> </w:t>
      </w:r>
      <w:bookmarkStart w:id="48" w:name="2.23"/>
      <w:r>
        <w:rPr>
          <w:u w:val="single"/>
        </w:rPr>
        <w:t>submitted</w:t>
      </w:r>
      <w:bookmarkStart w:id="49" w:name="2.25"/>
      <w:bookmarkEnd w:id="48"/>
      <w:r>
        <w:rPr>
          <w:u w:val="single"/>
        </w:rPr>
        <w:t>. The report may not contain any identifiable information</w:t>
      </w:r>
      <w:bookmarkEnd w:id="49"/>
      <w:r>
        <w:rPr>
          <w:u w:val="single"/>
        </w:rPr>
        <w:t xml:space="preserve"> </w:t>
      </w:r>
      <w:bookmarkStart w:id="50" w:name="2.26"/>
      <w:r>
        <w:rPr>
          <w:u w:val="single"/>
        </w:rPr>
        <w:t>regarding a student. Any information submitted by school</w:t>
      </w:r>
      <w:bookmarkEnd w:id="50"/>
      <w:r>
        <w:rPr>
          <w:u w:val="single"/>
        </w:rPr>
        <w:t xml:space="preserve"> </w:t>
      </w:r>
      <w:bookmarkStart w:id="51" w:name="2.27"/>
      <w:r>
        <w:rPr>
          <w:u w:val="single"/>
        </w:rPr>
        <w:t>entities as part of the program, the disclosure of which would</w:t>
      </w:r>
      <w:bookmarkEnd w:id="51"/>
      <w:r>
        <w:rPr>
          <w:u w:val="single"/>
        </w:rPr>
        <w:t xml:space="preserve"> </w:t>
      </w:r>
      <w:bookmarkStart w:id="52" w:name="2.28"/>
      <w:r>
        <w:rPr>
          <w:u w:val="single"/>
        </w:rPr>
        <w:t>be reasonably likely to result in a substantial and demonstrable</w:t>
      </w:r>
      <w:bookmarkEnd w:id="52"/>
      <w:r>
        <w:rPr>
          <w:u w:val="single"/>
        </w:rPr>
        <w:t xml:space="preserve"> </w:t>
      </w:r>
      <w:bookmarkStart w:id="53" w:name="2.29"/>
      <w:r>
        <w:rPr>
          <w:u w:val="single"/>
        </w:rPr>
        <w:t>risk of physical harm or the personal security of students or</w:t>
      </w:r>
      <w:bookmarkEnd w:id="53"/>
      <w:r>
        <w:rPr>
          <w:u w:val="single"/>
        </w:rPr>
        <w:t xml:space="preserve"> </w:t>
      </w:r>
      <w:bookmarkStart w:id="54" w:name="2.30"/>
      <w:r>
        <w:rPr>
          <w:u w:val="single"/>
        </w:rPr>
        <w:t>staff shall remain confidential and shall not be subject to the</w:t>
      </w:r>
      <w:bookmarkEnd w:id="54"/>
      <w:r>
        <w:rPr>
          <w:u w:val="single"/>
        </w:rPr>
        <w:t xml:space="preserve"> </w:t>
      </w:r>
      <w:bookmarkStart w:id="55" w:name="3.01"/>
      <w:r>
        <w:rPr>
          <w:u w:val="single"/>
        </w:rPr>
        <w:t>Right-to-</w:t>
      </w:r>
      <w:bookmarkStart w:id="56" w:name="3.02"/>
      <w:bookmarkEnd w:id="55"/>
      <w:r>
        <w:rPr>
          <w:u w:val="single"/>
        </w:rPr>
        <w:t>Know Law. The Department may release aggregate data at its</w:t>
      </w:r>
      <w:bookmarkEnd w:id="56"/>
      <w:r>
        <w:rPr>
          <w:u w:val="single"/>
        </w:rPr>
        <w:t xml:space="preserve"> </w:t>
      </w:r>
      <w:bookmarkStart w:id="57" w:name="3.03"/>
      <w:r>
        <w:rPr>
          <w:u w:val="single"/>
        </w:rPr>
        <w:t>discretion.</w:t>
      </w:r>
      <w:bookmarkEnd w:id="57"/>
    </w:p>
    <w:p w14:paraId="4417C973" w14:textId="77777777" w:rsidR="00C50DAC" w:rsidRDefault="00AE71E5">
      <w:pPr>
        <w:pStyle w:val="subsection"/>
        <w:rPr>
          <w:u w:val="single"/>
        </w:rPr>
      </w:pPr>
      <w:bookmarkStart w:id="58" w:name="3.04"/>
      <w:r>
        <w:rPr>
          <w:u w:val="single"/>
        </w:rPr>
        <w:t>(d)  Expiration.--This section shall expire December 1, 2026.</w:t>
      </w:r>
      <w:bookmarkEnd w:id="58"/>
    </w:p>
    <w:p w14:paraId="5F982A93" w14:textId="77777777" w:rsidR="00C50DAC" w:rsidRDefault="00AE71E5">
      <w:pPr>
        <w:pStyle w:val="subsection"/>
        <w:rPr>
          <w:u w:val="single"/>
        </w:rPr>
      </w:pPr>
      <w:bookmarkStart w:id="59" w:name="3.05"/>
      <w:r>
        <w:rPr>
          <w:u w:val="single"/>
        </w:rPr>
        <w:t>(e)  Definitions.--As used in this section, the following</w:t>
      </w:r>
      <w:bookmarkEnd w:id="59"/>
      <w:r>
        <w:rPr>
          <w:u w:val="single"/>
        </w:rPr>
        <w:t xml:space="preserve"> </w:t>
      </w:r>
      <w:bookmarkStart w:id="60" w:name="3.06"/>
      <w:r>
        <w:rPr>
          <w:u w:val="single"/>
        </w:rPr>
        <w:t>words and phrases shall have the meanings given to them in this</w:t>
      </w:r>
      <w:bookmarkEnd w:id="60"/>
      <w:r>
        <w:rPr>
          <w:u w:val="single"/>
        </w:rPr>
        <w:t xml:space="preserve"> </w:t>
      </w:r>
      <w:bookmarkStart w:id="61" w:name="3.07"/>
      <w:r>
        <w:rPr>
          <w:u w:val="single"/>
        </w:rPr>
        <w:lastRenderedPageBreak/>
        <w:t>subsection unless the context clearly indicates otherwise:</w:t>
      </w:r>
      <w:bookmarkEnd w:id="61"/>
    </w:p>
    <w:p w14:paraId="6BA63586" w14:textId="77777777" w:rsidR="00C50DAC" w:rsidRDefault="00AE71E5">
      <w:pPr>
        <w:pStyle w:val="subsection"/>
        <w:rPr>
          <w:u w:val="single"/>
        </w:rPr>
      </w:pPr>
      <w:bookmarkStart w:id="62" w:name="3.08"/>
      <w:r>
        <w:rPr>
          <w:u w:val="single"/>
        </w:rPr>
        <w:t>"Cell phone lockable bag."  A reusable, secure case, pouch,</w:t>
      </w:r>
      <w:bookmarkEnd w:id="62"/>
      <w:r>
        <w:rPr>
          <w:u w:val="single"/>
        </w:rPr>
        <w:t xml:space="preserve"> </w:t>
      </w:r>
      <w:bookmarkStart w:id="63" w:name="3.09"/>
      <w:r>
        <w:rPr>
          <w:u w:val="single"/>
        </w:rPr>
        <w:t>or bag that has a locking mechanism and can be used to store</w:t>
      </w:r>
      <w:bookmarkEnd w:id="63"/>
      <w:r>
        <w:rPr>
          <w:u w:val="single"/>
        </w:rPr>
        <w:t xml:space="preserve"> </w:t>
      </w:r>
      <w:bookmarkStart w:id="64" w:name="3.10"/>
      <w:r>
        <w:rPr>
          <w:u w:val="single"/>
        </w:rPr>
        <w:t>cell phones and other smart devices.</w:t>
      </w:r>
      <w:bookmarkEnd w:id="64"/>
    </w:p>
    <w:p w14:paraId="62E72669" w14:textId="476B0BEA" w:rsidR="00AE71E5" w:rsidRDefault="00AE71E5">
      <w:pPr>
        <w:pStyle w:val="subsection"/>
        <w:rPr>
          <w:u w:val="single"/>
        </w:rPr>
      </w:pPr>
      <w:r>
        <w:rPr>
          <w:u w:val="single"/>
        </w:rPr>
        <w:t>“Department.” The Pennsylvania Department of Education.</w:t>
      </w:r>
    </w:p>
    <w:p w14:paraId="626033A3" w14:textId="77777777" w:rsidR="00C50DAC" w:rsidRDefault="00AE71E5">
      <w:pPr>
        <w:pStyle w:val="subsection"/>
        <w:rPr>
          <w:u w:val="single"/>
        </w:rPr>
      </w:pPr>
      <w:bookmarkStart w:id="65" w:name="3.11"/>
      <w:r>
        <w:rPr>
          <w:u w:val="single"/>
        </w:rPr>
        <w:t>"Program."  The Cell Phone Lockable Bag Pilot Program.</w:t>
      </w:r>
      <w:bookmarkEnd w:id="65"/>
    </w:p>
    <w:p w14:paraId="1FA9EC07" w14:textId="0561A063" w:rsidR="00C50DAC" w:rsidRDefault="00AE71E5">
      <w:pPr>
        <w:pStyle w:val="subsection"/>
      </w:pPr>
      <w:bookmarkStart w:id="66" w:name="3.12"/>
      <w:r>
        <w:rPr>
          <w:u w:val="single"/>
        </w:rPr>
        <w:t>"School entity."  A</w:t>
      </w:r>
      <w:r>
        <w:rPr>
          <w:color w:val="000000"/>
          <w:u w:val="single"/>
        </w:rPr>
        <w:t xml:space="preserve"> school</w:t>
      </w:r>
      <w:bookmarkEnd w:id="66"/>
      <w:r>
        <w:rPr>
          <w:color w:val="000000"/>
          <w:u w:val="single"/>
        </w:rPr>
        <w:t xml:space="preserve"> </w:t>
      </w:r>
      <w:bookmarkStart w:id="67" w:name="3.13"/>
      <w:r>
        <w:rPr>
          <w:color w:val="000000"/>
          <w:u w:val="single"/>
        </w:rPr>
        <w:t>district, intermediate unit, area career and technical school,</w:t>
      </w:r>
      <w:bookmarkEnd w:id="67"/>
      <w:r>
        <w:rPr>
          <w:color w:val="000000"/>
          <w:u w:val="single"/>
        </w:rPr>
        <w:t xml:space="preserve"> </w:t>
      </w:r>
      <w:bookmarkStart w:id="68" w:name="3.14"/>
      <w:r>
        <w:rPr>
          <w:color w:val="000000"/>
          <w:u w:val="single"/>
        </w:rPr>
        <w:t>charter school, regional charter school, approved private</w:t>
      </w:r>
      <w:bookmarkEnd w:id="68"/>
      <w:r>
        <w:rPr>
          <w:color w:val="000000"/>
          <w:u w:val="single"/>
        </w:rPr>
        <w:t xml:space="preserve"> </w:t>
      </w:r>
      <w:bookmarkStart w:id="69" w:name="3.15"/>
      <w:r>
        <w:rPr>
          <w:color w:val="000000"/>
          <w:u w:val="single"/>
        </w:rPr>
        <w:t>school, nonpublic school, chartered school for the education of</w:t>
      </w:r>
      <w:bookmarkEnd w:id="69"/>
      <w:r>
        <w:rPr>
          <w:color w:val="000000"/>
          <w:u w:val="single"/>
        </w:rPr>
        <w:t xml:space="preserve"> </w:t>
      </w:r>
      <w:bookmarkStart w:id="70" w:name="3.16"/>
      <w:r>
        <w:rPr>
          <w:color w:val="000000"/>
          <w:u w:val="single"/>
        </w:rPr>
        <w:t>the deaf or the blind or private residential rehabilitative</w:t>
      </w:r>
      <w:bookmarkEnd w:id="70"/>
      <w:r>
        <w:rPr>
          <w:color w:val="000000"/>
          <w:u w:val="single"/>
        </w:rPr>
        <w:t xml:space="preserve"> </w:t>
      </w:r>
      <w:bookmarkStart w:id="71" w:name="3.17"/>
      <w:r>
        <w:rPr>
          <w:color w:val="000000"/>
          <w:u w:val="single"/>
        </w:rPr>
        <w:t>institution.</w:t>
      </w:r>
      <w:bookmarkEnd w:id="71"/>
    </w:p>
    <w:p w14:paraId="54D08D07" w14:textId="77777777" w:rsidR="00C50DAC" w:rsidRDefault="00AE71E5">
      <w:pPr>
        <w:pStyle w:val="section"/>
        <w:suppressLineNumbers w:val="0"/>
        <w:spacing w:line="465" w:lineRule="exact"/>
      </w:pPr>
      <w:bookmarkStart w:id="72" w:name="3.18"/>
      <w:r>
        <w:t>Section 2.  This act shall take effect in 60 days.</w:t>
      </w:r>
      <w:bookmarkEnd w:id="72"/>
    </w:p>
    <w:sectPr w:rsidR="00C50DAC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CD3F" w14:textId="77777777" w:rsidR="00BD1519" w:rsidRDefault="00BD1519">
      <w:r>
        <w:separator/>
      </w:r>
    </w:p>
  </w:endnote>
  <w:endnote w:type="continuationSeparator" w:id="0">
    <w:p w14:paraId="37D5C998" w14:textId="77777777" w:rsidR="00BD1519" w:rsidRDefault="00B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1FD6" w14:textId="77777777" w:rsidR="00BD1519" w:rsidRDefault="00BD1519">
      <w:r>
        <w:rPr>
          <w:color w:val="000000"/>
        </w:rPr>
        <w:separator/>
      </w:r>
    </w:p>
  </w:footnote>
  <w:footnote w:type="continuationSeparator" w:id="0">
    <w:p w14:paraId="6E13AD04" w14:textId="77777777" w:rsidR="00BD1519" w:rsidRDefault="00BD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AC"/>
    <w:rsid w:val="0061615F"/>
    <w:rsid w:val="00AE71E5"/>
    <w:rsid w:val="00BD1519"/>
    <w:rsid w:val="00C50DAC"/>
    <w:rsid w:val="00D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8A0E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Arial Unicode MS" w:hAnsi="Courier New" w:cs="Tahoma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anact">
    <w:name w:val="anact"/>
    <w:basedOn w:val="Standard"/>
    <w:pPr>
      <w:suppressLineNumbers/>
      <w:spacing w:line="232" w:lineRule="exact"/>
      <w:jc w:val="center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/>
      <w:sz w:val="28"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</w:style>
  <w:style w:type="paragraph" w:customStyle="1" w:styleId="statute">
    <w:name w:val="statute"/>
    <w:basedOn w:val="Standard"/>
    <w:pPr>
      <w:spacing w:line="244" w:lineRule="exact"/>
      <w:ind w:firstLine="437"/>
    </w:pPr>
  </w:style>
  <w:style w:type="paragraph" w:customStyle="1" w:styleId="statutelongtitle">
    <w:name w:val="statute_longtitle"/>
    <w:basedOn w:val="statute"/>
    <w:pPr>
      <w:spacing w:line="232" w:lineRule="exact"/>
      <w:ind w:left="437" w:hanging="437"/>
    </w:pPr>
  </w:style>
  <w:style w:type="paragraph" w:customStyle="1" w:styleId="statutesubsection">
    <w:name w:val="statute_subsection"/>
    <w:basedOn w:val="statute"/>
    <w:pPr>
      <w:suppressLineNumbers/>
      <w:spacing w:line="232" w:lineRule="exact"/>
    </w:pPr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DB094-99F8-45AF-94DC-559740D04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2bf8-656f-4465-8ef2-f07cbb1c9723"/>
    <ds:schemaRef ds:uri="25b86bc2-2453-4f17-8b24-e6d85fe03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99D59-6734-4F0A-99D9-BA337E251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007EC-29EB-400D-9AB6-CC9363E2BA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b86bc2-2453-4f17-8b24-e6d85fe03bca"/>
    <ds:schemaRef ds:uri="27b52bf8-656f-4465-8ef2-f07cbb1c9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4</cp:revision>
  <dcterms:created xsi:type="dcterms:W3CDTF">2024-10-21T15:56:00Z</dcterms:created>
  <dcterms:modified xsi:type="dcterms:W3CDTF">2024-10-21T17:10:00Z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S</vt:lpwstr>
  </property>
  <property fmtid="{D5CDD505-2E9C-101B-9397-08002B2CF9AE}" pid="3" name="BillNumber">
    <vt:lpwstr>1207</vt:lpwstr>
  </property>
  <property fmtid="{D5CDD505-2E9C-101B-9397-08002B2CF9AE}" pid="4" name="BillType">
    <vt:lpwstr>B</vt:lpwstr>
  </property>
  <property fmtid="{D5CDD505-2E9C-101B-9397-08002B2CF9AE}" pid="5" name="MetaTitle">
    <vt:lpwstr>Regular Session 2023-2024 Senate Bill 1207 P.N 1753</vt:lpwstr>
  </property>
  <property fmtid="{D5CDD505-2E9C-101B-9397-08002B2CF9AE}" pid="6" name="PrintersNumber">
    <vt:lpwstr>1753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2023-2024</vt:lpwstr>
  </property>
  <property fmtid="{D5CDD505-2E9C-101B-9397-08002B2CF9AE}" pid="9" name="SessionYear">
    <vt:lpwstr>2023</vt:lpwstr>
  </property>
  <property fmtid="{D5CDD505-2E9C-101B-9397-08002B2CF9AE}" pid="10" name="ContentTypeId">
    <vt:lpwstr>0x0101007F92A616BA46D04FA21A1D1F7C0C1816</vt:lpwstr>
  </property>
  <property fmtid="{D5CDD505-2E9C-101B-9397-08002B2CF9AE}" pid="11" name="MediaServiceImageTags">
    <vt:lpwstr/>
  </property>
</Properties>
</file>