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E0D8" w14:textId="77777777" w:rsidR="000A1C8E" w:rsidRDefault="000A1C8E">
      <w:pPr>
        <w:pStyle w:val="Standard"/>
      </w:pPr>
    </w:p>
    <w:p w14:paraId="720D9263" w14:textId="77777777" w:rsidR="005A3071" w:rsidRDefault="005A3071">
      <w:pPr>
        <w:rPr>
          <w:rFonts w:cs="Mangal"/>
          <w:szCs w:val="21"/>
        </w:rPr>
        <w:sectPr w:rsidR="00000000">
          <w:type w:val="continuous"/>
          <w:pgSz w:w="12240" w:h="15840"/>
          <w:pgMar w:top="567" w:right="1474" w:bottom="1609" w:left="1474" w:header="720" w:footer="992" w:gutter="0"/>
          <w:cols w:space="0"/>
          <w:titlePg/>
        </w:sectPr>
      </w:pPr>
    </w:p>
    <w:tbl>
      <w:tblPr>
        <w:tblW w:w="10425" w:type="dxa"/>
        <w:tblInd w:w="-346" w:type="dxa"/>
        <w:tblLayout w:type="fixed"/>
        <w:tblCellMar>
          <w:left w:w="10" w:type="dxa"/>
          <w:right w:w="10" w:type="dxa"/>
        </w:tblCellMar>
        <w:tblLook w:val="04A0" w:firstRow="1" w:lastRow="0" w:firstColumn="1" w:lastColumn="0" w:noHBand="0" w:noVBand="1"/>
      </w:tblPr>
      <w:tblGrid>
        <w:gridCol w:w="6616"/>
        <w:gridCol w:w="3809"/>
      </w:tblGrid>
      <w:tr w:rsidR="000A1C8E" w14:paraId="68020CFE" w14:textId="77777777">
        <w:tblPrEx>
          <w:tblCellMar>
            <w:top w:w="0" w:type="dxa"/>
            <w:bottom w:w="0" w:type="dxa"/>
          </w:tblCellMar>
        </w:tblPrEx>
        <w:trPr>
          <w:trHeight w:val="316"/>
          <w:tblHeader/>
        </w:trPr>
        <w:tc>
          <w:tcPr>
            <w:tcW w:w="6616" w:type="dxa"/>
            <w:tcBorders>
              <w:bottom w:val="double" w:sz="18" w:space="0" w:color="000000"/>
            </w:tcBorders>
            <w:tcMar>
              <w:top w:w="0" w:type="dxa"/>
              <w:left w:w="0" w:type="dxa"/>
              <w:bottom w:w="0" w:type="dxa"/>
              <w:right w:w="0" w:type="dxa"/>
            </w:tcMar>
            <w:vAlign w:val="bottom"/>
          </w:tcPr>
          <w:p w14:paraId="0DB5CA97" w14:textId="77777777" w:rsidR="000A1C8E" w:rsidRDefault="005A3071">
            <w:pPr>
              <w:pStyle w:val="Standard"/>
              <w:suppressLineNumbers/>
              <w:spacing w:before="230" w:line="230" w:lineRule="exact"/>
              <w:ind w:left="397"/>
            </w:pPr>
            <w:r>
              <w:t xml:space="preserve"> </w:t>
            </w:r>
            <w:bookmarkStart w:id="0" w:name="T_DocumentContents_S_PriorPnNum"/>
            <w:bookmarkEnd w:id="0"/>
          </w:p>
        </w:tc>
        <w:tc>
          <w:tcPr>
            <w:tcW w:w="3809" w:type="dxa"/>
            <w:tcBorders>
              <w:bottom w:val="double" w:sz="18" w:space="0" w:color="000000"/>
            </w:tcBorders>
            <w:shd w:val="clear" w:color="auto" w:fill="auto"/>
            <w:tcMar>
              <w:top w:w="0" w:type="dxa"/>
              <w:left w:w="0" w:type="dxa"/>
              <w:bottom w:w="0" w:type="dxa"/>
              <w:right w:w="0" w:type="dxa"/>
            </w:tcMar>
          </w:tcPr>
          <w:p w14:paraId="1229C89E" w14:textId="77777777" w:rsidR="000A1C8E" w:rsidRDefault="005A3071">
            <w:pPr>
              <w:pStyle w:val="Standard"/>
              <w:suppressLineNumbers/>
              <w:tabs>
                <w:tab w:val="right" w:pos="6520"/>
              </w:tabs>
              <w:ind w:right="340"/>
              <w:jc w:val="right"/>
            </w:pPr>
            <w:bookmarkStart w:id="1" w:name="T_DocumentContents_S_PnText"/>
            <w:r>
              <w:rPr>
                <w:szCs w:val="20"/>
              </w:rPr>
              <w:t>PRINTER'S NO.</w:t>
            </w:r>
            <w:r>
              <w:t xml:space="preserve"> </w:t>
            </w:r>
            <w:bookmarkEnd w:id="1"/>
            <w:r>
              <w:t xml:space="preserve"> </w:t>
            </w:r>
            <w:bookmarkStart w:id="2" w:name="T_DocumentContents_S_PnNum"/>
            <w:r>
              <w:rPr>
                <w:rFonts w:ascii="Arial" w:hAnsi="Arial"/>
                <w:sz w:val="36"/>
                <w:szCs w:val="36"/>
              </w:rPr>
              <w:t>438</w:t>
            </w:r>
            <w:bookmarkEnd w:id="2"/>
          </w:p>
        </w:tc>
      </w:tr>
    </w:tbl>
    <w:p w14:paraId="31B963EF" w14:textId="77777777" w:rsidR="000A1C8E" w:rsidRDefault="000A1C8E">
      <w:pPr>
        <w:pStyle w:val="Standard"/>
        <w:suppressLineNumbers/>
        <w:spacing w:line="232" w:lineRule="exact"/>
      </w:pPr>
    </w:p>
    <w:p w14:paraId="303BA4BD" w14:textId="77777777" w:rsidR="000A1C8E" w:rsidRDefault="005A3071">
      <w:pPr>
        <w:pStyle w:val="Standard"/>
        <w:suppressLineNumbers/>
        <w:spacing w:before="57" w:after="57"/>
        <w:jc w:val="center"/>
        <w:rPr>
          <w:rFonts w:ascii="Arial" w:hAnsi="Arial"/>
          <w:b/>
          <w:spacing w:val="4"/>
        </w:rPr>
      </w:pPr>
      <w:r>
        <w:rPr>
          <w:rFonts w:ascii="Arial" w:hAnsi="Arial"/>
          <w:b/>
          <w:spacing w:val="4"/>
        </w:rPr>
        <w:t>THE GENERAL ASSEMBLY OF PENNSYLVANIA</w:t>
      </w:r>
    </w:p>
    <w:p w14:paraId="7B2BA320" w14:textId="77777777" w:rsidR="000A1C8E" w:rsidRDefault="000A1C8E">
      <w:pPr>
        <w:pStyle w:val="HorizontalLine"/>
        <w:ind w:left="2837" w:right="3182"/>
      </w:pPr>
    </w:p>
    <w:p w14:paraId="541DF2DE" w14:textId="77777777" w:rsidR="000A1C8E" w:rsidRDefault="005A3071">
      <w:pPr>
        <w:pStyle w:val="Standard"/>
        <w:suppressLineNumbers/>
        <w:spacing w:before="170"/>
        <w:ind w:left="283"/>
        <w:jc w:val="center"/>
        <w:rPr>
          <w:rFonts w:ascii="Arial" w:hAnsi="Arial"/>
          <w:sz w:val="72"/>
        </w:rPr>
      </w:pPr>
      <w:bookmarkStart w:id="3" w:name="T_DocumentContents_S_Chamber"/>
      <w:r>
        <w:rPr>
          <w:rFonts w:ascii="Arial" w:hAnsi="Arial"/>
          <w:sz w:val="72"/>
        </w:rPr>
        <w:t xml:space="preserve">SENATE </w:t>
      </w:r>
      <w:bookmarkStart w:id="4" w:name="T_DocumentContents_S_MeasureType"/>
      <w:bookmarkEnd w:id="3"/>
      <w:r>
        <w:rPr>
          <w:rFonts w:ascii="Arial" w:hAnsi="Arial"/>
          <w:sz w:val="72"/>
        </w:rPr>
        <w:t>BILL</w:t>
      </w:r>
      <w:bookmarkEnd w:id="4"/>
    </w:p>
    <w:tbl>
      <w:tblPr>
        <w:tblW w:w="4694" w:type="dxa"/>
        <w:tblInd w:w="2503" w:type="dxa"/>
        <w:tblLayout w:type="fixed"/>
        <w:tblCellMar>
          <w:left w:w="10" w:type="dxa"/>
          <w:right w:w="10" w:type="dxa"/>
        </w:tblCellMar>
        <w:tblLook w:val="04A0" w:firstRow="1" w:lastRow="0" w:firstColumn="1" w:lastColumn="0" w:noHBand="0" w:noVBand="1"/>
      </w:tblPr>
      <w:tblGrid>
        <w:gridCol w:w="1213"/>
        <w:gridCol w:w="2052"/>
        <w:gridCol w:w="1429"/>
      </w:tblGrid>
      <w:tr w:rsidR="000A1C8E" w14:paraId="577C46EF" w14:textId="77777777">
        <w:tblPrEx>
          <w:tblCellMar>
            <w:top w:w="0" w:type="dxa"/>
            <w:bottom w:w="0" w:type="dxa"/>
          </w:tblCellMar>
        </w:tblPrEx>
        <w:trPr>
          <w:cantSplit/>
        </w:trPr>
        <w:tc>
          <w:tcPr>
            <w:tcW w:w="1213" w:type="dxa"/>
            <w:tcMar>
              <w:top w:w="0" w:type="dxa"/>
              <w:left w:w="0" w:type="dxa"/>
              <w:bottom w:w="0" w:type="dxa"/>
              <w:right w:w="0" w:type="dxa"/>
            </w:tcMar>
            <w:vAlign w:val="bottom"/>
          </w:tcPr>
          <w:p w14:paraId="1BFB0C63" w14:textId="77777777" w:rsidR="000A1C8E" w:rsidRDefault="005A3071">
            <w:pPr>
              <w:pStyle w:val="Standard"/>
              <w:suppressLineNumbers/>
              <w:rPr>
                <w:rFonts w:ascii="Arial" w:hAnsi="Arial"/>
                <w:sz w:val="52"/>
              </w:rPr>
            </w:pPr>
            <w:r>
              <w:rPr>
                <w:rFonts w:ascii="Arial" w:hAnsi="Arial"/>
                <w:sz w:val="52"/>
              </w:rPr>
              <w:t>No.</w:t>
            </w:r>
          </w:p>
        </w:tc>
        <w:tc>
          <w:tcPr>
            <w:tcW w:w="2052" w:type="dxa"/>
            <w:tcMar>
              <w:top w:w="0" w:type="dxa"/>
              <w:left w:w="0" w:type="dxa"/>
              <w:bottom w:w="0" w:type="dxa"/>
              <w:right w:w="0" w:type="dxa"/>
            </w:tcMar>
            <w:vAlign w:val="bottom"/>
          </w:tcPr>
          <w:p w14:paraId="0916EE5C" w14:textId="76086C9C" w:rsidR="000A1C8E" w:rsidRDefault="0094173F">
            <w:pPr>
              <w:pStyle w:val="Standard"/>
              <w:suppressLineNumbers/>
              <w:ind w:left="283"/>
              <w:rPr>
                <w:rFonts w:ascii="Arial" w:hAnsi="Arial"/>
                <w:sz w:val="72"/>
              </w:rPr>
            </w:pPr>
            <w:r>
              <w:rPr>
                <w:rFonts w:ascii="Arial" w:hAnsi="Arial"/>
                <w:sz w:val="72"/>
              </w:rPr>
              <w:t>6</w:t>
            </w:r>
          </w:p>
        </w:tc>
        <w:tc>
          <w:tcPr>
            <w:tcW w:w="1429" w:type="dxa"/>
            <w:tcMar>
              <w:top w:w="0" w:type="dxa"/>
              <w:left w:w="0" w:type="dxa"/>
              <w:bottom w:w="0" w:type="dxa"/>
              <w:right w:w="0" w:type="dxa"/>
            </w:tcMar>
            <w:vAlign w:val="center"/>
          </w:tcPr>
          <w:p w14:paraId="4FC30255" w14:textId="77777777" w:rsidR="000A1C8E" w:rsidRDefault="005A3071">
            <w:pPr>
              <w:pStyle w:val="Standard"/>
              <w:suppressLineNumbers/>
              <w:jc w:val="center"/>
              <w:rPr>
                <w:rFonts w:ascii="Arial" w:hAnsi="Arial"/>
                <w:sz w:val="28"/>
              </w:rPr>
            </w:pPr>
            <w:bookmarkStart w:id="5" w:name="T_DocumentContents_S_SessionType"/>
            <w:r>
              <w:rPr>
                <w:rFonts w:ascii="Arial" w:hAnsi="Arial"/>
                <w:sz w:val="28"/>
              </w:rPr>
              <w:t>Session of</w:t>
            </w:r>
            <w:bookmarkEnd w:id="5"/>
          </w:p>
          <w:p w14:paraId="073D5897" w14:textId="56208D92" w:rsidR="000A1C8E" w:rsidRDefault="005A3071">
            <w:pPr>
              <w:pStyle w:val="Standard"/>
              <w:suppressLineNumbers/>
              <w:jc w:val="center"/>
              <w:rPr>
                <w:rFonts w:ascii="Arial" w:hAnsi="Arial"/>
                <w:sz w:val="28"/>
              </w:rPr>
            </w:pPr>
            <w:bookmarkStart w:id="6" w:name="T_DocumentContents_S_SessionYear"/>
            <w:r>
              <w:rPr>
                <w:rFonts w:ascii="Arial" w:hAnsi="Arial"/>
                <w:sz w:val="28"/>
              </w:rPr>
              <w:t>202</w:t>
            </w:r>
            <w:bookmarkEnd w:id="6"/>
            <w:r w:rsidR="0094173F">
              <w:rPr>
                <w:rFonts w:ascii="Arial" w:hAnsi="Arial"/>
                <w:sz w:val="28"/>
              </w:rPr>
              <w:t>4</w:t>
            </w:r>
          </w:p>
        </w:tc>
      </w:tr>
    </w:tbl>
    <w:p w14:paraId="55BA33DC" w14:textId="77777777" w:rsidR="000A1C8E" w:rsidRDefault="000A1C8E">
      <w:pPr>
        <w:pStyle w:val="Standard"/>
        <w:suppressLineNumbers/>
        <w:ind w:left="-346" w:right="-792"/>
        <w:rPr>
          <w:sz w:val="4"/>
          <w:szCs w:val="4"/>
        </w:rPr>
      </w:pPr>
    </w:p>
    <w:p w14:paraId="6364747C" w14:textId="77777777" w:rsidR="000A1C8E" w:rsidRDefault="000A1C8E">
      <w:pPr>
        <w:pStyle w:val="Standard"/>
        <w:suppressLineNumbers/>
        <w:ind w:left="-346" w:right="-792"/>
        <w:rPr>
          <w:sz w:val="4"/>
          <w:szCs w:val="4"/>
        </w:rPr>
      </w:pPr>
    </w:p>
    <w:p w14:paraId="1FD592AA" w14:textId="77777777" w:rsidR="000A1C8E" w:rsidRDefault="000A1C8E">
      <w:pPr>
        <w:pStyle w:val="Standard"/>
        <w:suppressLineNumbers/>
        <w:spacing w:line="232" w:lineRule="exact"/>
      </w:pPr>
    </w:p>
    <w:p w14:paraId="5F684086" w14:textId="39E3EF4F" w:rsidR="000A1C8E" w:rsidRDefault="005A3071">
      <w:pPr>
        <w:pStyle w:val="Standard"/>
        <w:suppressLineNumbers/>
        <w:spacing w:line="232" w:lineRule="exact"/>
        <w:ind w:left="437" w:hanging="437"/>
      </w:pPr>
      <w:bookmarkStart w:id="7" w:name="T_DocumentContents_S_IntroByText"/>
      <w:r>
        <w:t xml:space="preserve">INTRODUCED BY </w:t>
      </w:r>
      <w:bookmarkEnd w:id="7"/>
    </w:p>
    <w:p w14:paraId="3D803A6F" w14:textId="77777777" w:rsidR="000A1C8E" w:rsidRDefault="000A1C8E">
      <w:pPr>
        <w:pStyle w:val="Standard"/>
        <w:suppressLineNumbers/>
        <w:ind w:left="-346" w:right="-792"/>
        <w:rPr>
          <w:sz w:val="4"/>
          <w:szCs w:val="4"/>
        </w:rPr>
      </w:pPr>
    </w:p>
    <w:p w14:paraId="7B4E816C" w14:textId="77777777" w:rsidR="000A1C8E" w:rsidRDefault="000A1C8E">
      <w:pPr>
        <w:pStyle w:val="Standard"/>
        <w:suppressLineNumbers/>
        <w:spacing w:line="232" w:lineRule="exact"/>
      </w:pPr>
    </w:p>
    <w:p w14:paraId="0DC808EB" w14:textId="7860784C" w:rsidR="000A1C8E" w:rsidRDefault="005A3071">
      <w:pPr>
        <w:pStyle w:val="Standard"/>
        <w:suppressLineNumbers/>
        <w:spacing w:line="232" w:lineRule="exact"/>
        <w:ind w:left="437" w:hanging="437"/>
      </w:pPr>
      <w:bookmarkStart w:id="8" w:name="T_DocumentContents_S_MeasureStatus"/>
      <w:r>
        <w:t>REFERRED TO STATE GOVERNMENT</w:t>
      </w:r>
      <w:bookmarkEnd w:id="8"/>
    </w:p>
    <w:p w14:paraId="4E0ADC70" w14:textId="77777777" w:rsidR="000A1C8E" w:rsidRDefault="000A1C8E">
      <w:pPr>
        <w:pStyle w:val="Standard"/>
        <w:suppressLineNumbers/>
        <w:ind w:left="-346" w:right="-792"/>
        <w:rPr>
          <w:sz w:val="4"/>
          <w:szCs w:val="4"/>
        </w:rPr>
      </w:pPr>
    </w:p>
    <w:p w14:paraId="11B78FF4" w14:textId="77777777" w:rsidR="000A1C8E" w:rsidRDefault="000A1C8E">
      <w:pPr>
        <w:pStyle w:val="Standard"/>
        <w:suppressLineNumbers/>
        <w:spacing w:line="232" w:lineRule="exact"/>
      </w:pPr>
    </w:p>
    <w:p w14:paraId="4A1A4042" w14:textId="77777777" w:rsidR="000A1C8E" w:rsidRDefault="000A1C8E">
      <w:pPr>
        <w:pStyle w:val="Standard"/>
        <w:suppressLineNumbers/>
        <w:spacing w:line="232" w:lineRule="exact"/>
      </w:pPr>
      <w:bookmarkStart w:id="9" w:name="T_DocumentContents_S_MeasureTitle"/>
      <w:bookmarkEnd w:id="9"/>
    </w:p>
    <w:p w14:paraId="6C1FFBCA" w14:textId="77777777" w:rsidR="005A3071" w:rsidRDefault="005A3071">
      <w:pPr>
        <w:rPr>
          <w:rFonts w:cs="Mangal"/>
          <w:szCs w:val="21"/>
        </w:rPr>
        <w:sectPr w:rsidR="00000000">
          <w:type w:val="continuous"/>
          <w:pgSz w:w="12240" w:h="15840"/>
          <w:pgMar w:top="567" w:right="1474" w:bottom="1609" w:left="1474" w:header="720" w:footer="992" w:gutter="0"/>
          <w:cols w:space="0"/>
          <w:titlePg/>
        </w:sectPr>
      </w:pPr>
    </w:p>
    <w:p w14:paraId="220B7017" w14:textId="77777777" w:rsidR="000A1C8E" w:rsidRDefault="005A3071">
      <w:pPr>
        <w:pStyle w:val="anact"/>
      </w:pPr>
      <w:r>
        <w:t>AN ACT</w:t>
      </w:r>
    </w:p>
    <w:p w14:paraId="2BD7F800" w14:textId="77777777" w:rsidR="005A3071" w:rsidRDefault="005A3071">
      <w:pPr>
        <w:rPr>
          <w:rFonts w:cs="Mangal"/>
          <w:szCs w:val="21"/>
        </w:rPr>
        <w:sectPr w:rsidR="00000000">
          <w:type w:val="continuous"/>
          <w:pgSz w:w="12240" w:h="15840"/>
          <w:pgMar w:top="567" w:right="1474" w:bottom="1609" w:left="1474" w:header="720" w:footer="992" w:gutter="0"/>
          <w:cols w:space="0"/>
          <w:titlePg/>
        </w:sectPr>
      </w:pPr>
    </w:p>
    <w:p w14:paraId="1751E315" w14:textId="77777777" w:rsidR="000A1C8E" w:rsidRDefault="000A1C8E">
      <w:pPr>
        <w:pStyle w:val="Standard"/>
        <w:suppressLineNumbers/>
        <w:spacing w:line="230" w:lineRule="exact"/>
      </w:pPr>
    </w:p>
    <w:p w14:paraId="3B815041" w14:textId="7F596117" w:rsidR="000A1C8E" w:rsidRDefault="005A3071">
      <w:pPr>
        <w:pStyle w:val="longtitle"/>
      </w:pPr>
      <w:bookmarkStart w:id="10" w:name="bodyStart"/>
      <w:bookmarkEnd w:id="10"/>
      <w:r>
        <w:t xml:space="preserve">Establishing a County Board of Elections primary office and prohibiting the creation of satellite offices or </w:t>
      </w:r>
      <w:proofErr w:type="spellStart"/>
      <w:r>
        <w:t>dropboxes</w:t>
      </w:r>
      <w:proofErr w:type="spellEnd"/>
      <w:r>
        <w:t>.</w:t>
      </w:r>
    </w:p>
    <w:p w14:paraId="40B25D17" w14:textId="77777777" w:rsidR="00291F99" w:rsidRDefault="00291F99">
      <w:pPr>
        <w:pStyle w:val="longtitle"/>
      </w:pPr>
    </w:p>
    <w:p w14:paraId="6AF0AD38" w14:textId="77777777" w:rsidR="000A1C8E" w:rsidRDefault="005A3071">
      <w:pPr>
        <w:pStyle w:val="enacts"/>
        <w:suppressLineNumbers w:val="0"/>
      </w:pPr>
      <w:bookmarkStart w:id="11" w:name="1.19"/>
      <w:r>
        <w:t>The General Assembly of the Commonwealth of Pennsylvania</w:t>
      </w:r>
      <w:bookmarkEnd w:id="11"/>
      <w:r>
        <w:t xml:space="preserve"> </w:t>
      </w:r>
      <w:bookmarkStart w:id="12" w:name="1.20"/>
      <w:r>
        <w:t>hereby enacts as follows:</w:t>
      </w:r>
      <w:bookmarkEnd w:id="12"/>
    </w:p>
    <w:p w14:paraId="3753E1B5" w14:textId="4BE07A8A" w:rsidR="000A1C8E" w:rsidRDefault="005A3071" w:rsidP="0094173F">
      <w:pPr>
        <w:pStyle w:val="section"/>
        <w:suppressLineNumbers w:val="0"/>
        <w:spacing w:line="465" w:lineRule="exact"/>
      </w:pPr>
      <w:bookmarkStart w:id="13" w:name="1.21"/>
      <w:r>
        <w:t xml:space="preserve">Section 1.  </w:t>
      </w:r>
      <w:bookmarkStart w:id="14" w:name="2.04"/>
      <w:bookmarkEnd w:id="13"/>
      <w:r>
        <w:t xml:space="preserve">The county commissioners </w:t>
      </w:r>
      <w:bookmarkStart w:id="15" w:name="2.05"/>
      <w:bookmarkEnd w:id="14"/>
      <w:r>
        <w:t xml:space="preserve">shall provide the county board </w:t>
      </w:r>
      <w:r w:rsidR="0094173F">
        <w:t xml:space="preserve">of elections </w:t>
      </w:r>
      <w:r>
        <w:t xml:space="preserve">with </w:t>
      </w:r>
      <w:r w:rsidRPr="0094173F">
        <w:t>a</w:t>
      </w:r>
      <w:bookmarkEnd w:id="15"/>
      <w:r>
        <w:t xml:space="preserve"> </w:t>
      </w:r>
      <w:bookmarkStart w:id="16" w:name="2.06"/>
      <w:r>
        <w:t xml:space="preserve">suitable and adequate </w:t>
      </w:r>
      <w:r w:rsidRPr="0094173F">
        <w:t>primary office</w:t>
      </w:r>
      <w:bookmarkStart w:id="17" w:name="2.07"/>
      <w:bookmarkEnd w:id="16"/>
      <w:r>
        <w:t>, properly furnished for keeping its records, holding its</w:t>
      </w:r>
      <w:bookmarkEnd w:id="17"/>
      <w:r>
        <w:t xml:space="preserve"> </w:t>
      </w:r>
      <w:bookmarkStart w:id="18" w:name="2.08"/>
      <w:r>
        <w:t xml:space="preserve">public </w:t>
      </w:r>
      <w:proofErr w:type="gramStart"/>
      <w:r>
        <w:t>sessions</w:t>
      </w:r>
      <w:proofErr w:type="gramEnd"/>
      <w:r>
        <w:t xml:space="preserve"> and otherwise performing its public duties</w:t>
      </w:r>
      <w:bookmarkStart w:id="19" w:name="2.10"/>
      <w:bookmarkEnd w:id="18"/>
      <w:r>
        <w:t>.</w:t>
      </w:r>
      <w:bookmarkEnd w:id="19"/>
    </w:p>
    <w:p w14:paraId="748AAEEB" w14:textId="77777777" w:rsidR="0094173F" w:rsidRDefault="0094173F">
      <w:pPr>
        <w:pStyle w:val="statutesubsection"/>
        <w:suppressLineNumbers w:val="0"/>
        <w:spacing w:line="465" w:lineRule="exact"/>
      </w:pPr>
      <w:bookmarkStart w:id="20" w:name="2.15"/>
    </w:p>
    <w:p w14:paraId="63F9C0AF" w14:textId="11196068" w:rsidR="000A1C8E" w:rsidRDefault="0094173F" w:rsidP="0094173F">
      <w:pPr>
        <w:pStyle w:val="statutesubsection"/>
        <w:suppressLineNumbers w:val="0"/>
        <w:spacing w:line="465" w:lineRule="exact"/>
      </w:pPr>
      <w:r>
        <w:t xml:space="preserve">Section 2.  The board of elections shall give an elector an absentee ballot to be returned, sealed in the official absentee ballot envelopes, to an employee at the primary office of the county board of elections, </w:t>
      </w:r>
      <w:r>
        <w:t>which shall retain the ballot, unopened, until the canvassing of all absentee ballots.</w:t>
      </w:r>
      <w:r>
        <w:t xml:space="preserve"> I</w:t>
      </w:r>
      <w:r w:rsidR="005A3071">
        <w:t xml:space="preserve">f the elector is unable to appear </w:t>
      </w:r>
      <w:r w:rsidR="005A3071">
        <w:t>at the office of the</w:t>
      </w:r>
      <w:bookmarkEnd w:id="20"/>
      <w:r w:rsidR="005A3071">
        <w:t xml:space="preserve"> </w:t>
      </w:r>
      <w:bookmarkStart w:id="21" w:name="2.16"/>
      <w:r w:rsidR="005A3071">
        <w:t>county board of elections</w:t>
      </w:r>
      <w:r w:rsidR="005A3071">
        <w:t xml:space="preserve"> to receive the ballot, the </w:t>
      </w:r>
      <w:r w:rsidR="005A3071">
        <w:t>board</w:t>
      </w:r>
      <w:r w:rsidR="005A3071">
        <w:t xml:space="preserve"> shall</w:t>
      </w:r>
      <w:bookmarkEnd w:id="21"/>
      <w:r w:rsidR="005A3071">
        <w:t xml:space="preserve"> </w:t>
      </w:r>
      <w:bookmarkStart w:id="22" w:name="2.17"/>
      <w:r w:rsidR="005A3071">
        <w:t>give the elector's absentee ballot to an authorized</w:t>
      </w:r>
      <w:bookmarkEnd w:id="22"/>
      <w:r w:rsidR="005A3071">
        <w:t xml:space="preserve"> </w:t>
      </w:r>
      <w:bookmarkStart w:id="23" w:name="2.18"/>
      <w:r w:rsidR="005A3071">
        <w:t>representative of the elector who is designated in writing by</w:t>
      </w:r>
      <w:bookmarkEnd w:id="23"/>
      <w:r w:rsidR="005A3071">
        <w:t xml:space="preserve"> </w:t>
      </w:r>
      <w:bookmarkStart w:id="24" w:name="2.19"/>
      <w:r w:rsidR="005A3071">
        <w:t xml:space="preserve">the elector. The </w:t>
      </w:r>
      <w:r w:rsidR="005A3071">
        <w:lastRenderedPageBreak/>
        <w:t>authorized representative shall deliver the</w:t>
      </w:r>
      <w:bookmarkEnd w:id="24"/>
      <w:r w:rsidR="005A3071">
        <w:t xml:space="preserve"> </w:t>
      </w:r>
      <w:bookmarkStart w:id="25" w:name="2.20"/>
      <w:r w:rsidR="005A3071">
        <w:t>absentee ballot to the elector and return the completed absentee</w:t>
      </w:r>
      <w:bookmarkEnd w:id="25"/>
      <w:r w:rsidR="005A3071">
        <w:t xml:space="preserve"> </w:t>
      </w:r>
      <w:bookmarkStart w:id="26" w:name="2.21"/>
      <w:r w:rsidR="005A3071">
        <w:t xml:space="preserve">ballot, sealed in the official absentee ballot envelopes, to </w:t>
      </w:r>
      <w:r w:rsidR="005A3071" w:rsidRPr="0094173F">
        <w:t>an</w:t>
      </w:r>
      <w:bookmarkEnd w:id="26"/>
      <w:r w:rsidR="005A3071" w:rsidRPr="0094173F">
        <w:t xml:space="preserve"> </w:t>
      </w:r>
      <w:bookmarkStart w:id="27" w:name="2.22"/>
      <w:r w:rsidR="005A3071" w:rsidRPr="0094173F">
        <w:t>employe at</w:t>
      </w:r>
      <w:r w:rsidR="005A3071" w:rsidRPr="0094173F">
        <w:t xml:space="preserve"> </w:t>
      </w:r>
      <w:r w:rsidR="005A3071" w:rsidRPr="0094173F">
        <w:t xml:space="preserve">the </w:t>
      </w:r>
      <w:r w:rsidR="005A3071" w:rsidRPr="0094173F">
        <w:t>primary</w:t>
      </w:r>
      <w:r w:rsidR="005A3071">
        <w:t xml:space="preserve"> office of</w:t>
      </w:r>
      <w:r w:rsidR="005A3071">
        <w:t xml:space="preserve"> the county board of elections</w:t>
      </w:r>
      <w:bookmarkEnd w:id="27"/>
      <w:r>
        <w:t>,</w:t>
      </w:r>
      <w:r w:rsidR="005A3071">
        <w:t xml:space="preserve"> </w:t>
      </w:r>
      <w:bookmarkStart w:id="28" w:name="2.23"/>
      <w:r w:rsidR="005A3071">
        <w:t>which</w:t>
      </w:r>
      <w:r w:rsidR="005A3071">
        <w:t xml:space="preserve"> shall</w:t>
      </w:r>
      <w:bookmarkEnd w:id="28"/>
      <w:r w:rsidR="005A3071">
        <w:t xml:space="preserve"> </w:t>
      </w:r>
      <w:bookmarkStart w:id="29" w:name="2.24"/>
      <w:r w:rsidR="005A3071">
        <w:t>retain</w:t>
      </w:r>
      <w:r w:rsidR="005A3071">
        <w:t xml:space="preserve"> the ballot, unopened, </w:t>
      </w:r>
      <w:r w:rsidR="005A3071">
        <w:t>until the canvassing of all</w:t>
      </w:r>
      <w:bookmarkEnd w:id="29"/>
      <w:r w:rsidR="005A3071">
        <w:t xml:space="preserve"> </w:t>
      </w:r>
      <w:bookmarkStart w:id="30" w:name="2.25"/>
      <w:r w:rsidR="005A3071">
        <w:t>absentee ballots</w:t>
      </w:r>
      <w:r w:rsidR="005A3071">
        <w:t>.</w:t>
      </w:r>
      <w:bookmarkStart w:id="31" w:name="2.27"/>
      <w:bookmarkEnd w:id="30"/>
      <w:r>
        <w:t xml:space="preserve">  </w:t>
      </w:r>
      <w:r w:rsidR="005A3071">
        <w:t xml:space="preserve">If the elector is unable to appear </w:t>
      </w:r>
      <w:r w:rsidR="005A3071">
        <w:t>at the office of the</w:t>
      </w:r>
      <w:bookmarkEnd w:id="31"/>
      <w:r w:rsidR="005A3071">
        <w:t xml:space="preserve"> </w:t>
      </w:r>
      <w:bookmarkStart w:id="32" w:name="2.28"/>
      <w:r w:rsidR="005A3071">
        <w:t>county board of elections</w:t>
      </w:r>
      <w:r w:rsidR="005A3071">
        <w:t xml:space="preserve"> or unable to obtain assistance from an</w:t>
      </w:r>
      <w:bookmarkEnd w:id="32"/>
      <w:r w:rsidR="005A3071">
        <w:t xml:space="preserve"> </w:t>
      </w:r>
      <w:bookmarkStart w:id="33" w:name="2.29"/>
      <w:r w:rsidR="005A3071">
        <w:t xml:space="preserve">authorized representative, </w:t>
      </w:r>
      <w:r w:rsidR="005A3071">
        <w:t xml:space="preserve">the county board </w:t>
      </w:r>
      <w:r>
        <w:t xml:space="preserve">of elections </w:t>
      </w:r>
      <w:r w:rsidR="005A3071">
        <w:t>may provide an</w:t>
      </w:r>
      <w:bookmarkEnd w:id="33"/>
      <w:r w:rsidR="005A3071">
        <w:t xml:space="preserve"> </w:t>
      </w:r>
      <w:bookmarkStart w:id="34" w:name="2.30"/>
      <w:r w:rsidR="005A3071">
        <w:t>authorized representative or ask</w:t>
      </w:r>
      <w:r w:rsidR="005A3071">
        <w:t xml:space="preserve"> the judge </w:t>
      </w:r>
      <w:r w:rsidR="005A3071">
        <w:t>of the court of</w:t>
      </w:r>
      <w:bookmarkEnd w:id="34"/>
      <w:r w:rsidR="005A3071">
        <w:t xml:space="preserve"> </w:t>
      </w:r>
      <w:bookmarkStart w:id="35" w:name="3.01"/>
      <w:r w:rsidR="005A3071">
        <w:t>common pleas in the county in which the elector is qualified to</w:t>
      </w:r>
      <w:bookmarkEnd w:id="35"/>
      <w:r w:rsidR="005A3071">
        <w:t xml:space="preserve"> </w:t>
      </w:r>
      <w:bookmarkStart w:id="36" w:name="3.02"/>
      <w:r w:rsidR="005A3071">
        <w:t>vote to</w:t>
      </w:r>
      <w:r w:rsidR="005A3071">
        <w:t xml:space="preserve"> direct a deputy sheriff of the county to deliver the</w:t>
      </w:r>
      <w:bookmarkEnd w:id="36"/>
      <w:r w:rsidR="005A3071">
        <w:t xml:space="preserve"> </w:t>
      </w:r>
      <w:bookmarkStart w:id="37" w:name="3.03"/>
      <w:r w:rsidR="005A3071">
        <w:t>absentee ballot to the elector if the elector is at a physical</w:t>
      </w:r>
      <w:bookmarkEnd w:id="37"/>
      <w:r w:rsidR="005A3071">
        <w:t xml:space="preserve"> </w:t>
      </w:r>
      <w:bookmarkStart w:id="38" w:name="3.04"/>
      <w:r w:rsidR="005A3071">
        <w:t>location within the county and return the completed absentee</w:t>
      </w:r>
      <w:bookmarkEnd w:id="38"/>
      <w:r w:rsidR="005A3071">
        <w:t xml:space="preserve"> </w:t>
      </w:r>
      <w:bookmarkStart w:id="39" w:name="3.05"/>
      <w:r w:rsidR="005A3071">
        <w:t xml:space="preserve">ballot, sealed in the official absentee ballot envelopes, to </w:t>
      </w:r>
      <w:r w:rsidR="005A3071" w:rsidRPr="0094173F">
        <w:t>an</w:t>
      </w:r>
      <w:bookmarkEnd w:id="39"/>
      <w:r w:rsidR="005A3071" w:rsidRPr="0094173F">
        <w:t xml:space="preserve"> </w:t>
      </w:r>
      <w:bookmarkStart w:id="40" w:name="3.06"/>
      <w:r w:rsidR="005A3071" w:rsidRPr="0094173F">
        <w:t>employe at the primary office of</w:t>
      </w:r>
      <w:r w:rsidR="005A3071">
        <w:t xml:space="preserve"> the county board of elections</w:t>
      </w:r>
      <w:bookmarkStart w:id="41" w:name="3.07"/>
      <w:bookmarkEnd w:id="40"/>
      <w:r>
        <w:t xml:space="preserve">.  </w:t>
      </w:r>
      <w:r w:rsidR="005A3071">
        <w:t>If there is no</w:t>
      </w:r>
      <w:bookmarkEnd w:id="41"/>
      <w:r w:rsidR="005A3071">
        <w:t xml:space="preserve"> </w:t>
      </w:r>
      <w:bookmarkStart w:id="42" w:name="3.08"/>
      <w:r w:rsidR="005A3071">
        <w:t>authorized representative and a deputy sheriff is unavailable to</w:t>
      </w:r>
      <w:bookmarkEnd w:id="42"/>
      <w:r w:rsidR="005A3071">
        <w:t xml:space="preserve"> </w:t>
      </w:r>
      <w:bookmarkStart w:id="43" w:name="3.09"/>
      <w:r w:rsidR="005A3071">
        <w:t>deliver an absentee ballot under this section, the judge may</w:t>
      </w:r>
      <w:bookmarkEnd w:id="43"/>
      <w:r w:rsidR="005A3071">
        <w:t xml:space="preserve"> </w:t>
      </w:r>
      <w:bookmarkStart w:id="44" w:name="3.10"/>
      <w:r w:rsidR="005A3071">
        <w:t>direct a constable to make such delivery in accordance with the</w:t>
      </w:r>
      <w:bookmarkEnd w:id="44"/>
      <w:r w:rsidR="005A3071">
        <w:t xml:space="preserve"> </w:t>
      </w:r>
      <w:bookmarkStart w:id="45" w:name="3.11"/>
      <w:r w:rsidR="005A3071">
        <w:t>provisions of this section.</w:t>
      </w:r>
      <w:bookmarkEnd w:id="45"/>
    </w:p>
    <w:p w14:paraId="6C73DD66" w14:textId="77777777" w:rsidR="00291F99" w:rsidRDefault="00291F99" w:rsidP="00291F99">
      <w:pPr>
        <w:pStyle w:val="statutesection"/>
        <w:suppressLineNumbers w:val="0"/>
        <w:spacing w:line="465" w:lineRule="exact"/>
        <w:ind w:firstLine="0"/>
      </w:pPr>
      <w:bookmarkStart w:id="46" w:name="3.13"/>
    </w:p>
    <w:p w14:paraId="699EBCA8" w14:textId="7CB38541" w:rsidR="000A1C8E" w:rsidRDefault="005A3071" w:rsidP="00291F99">
      <w:pPr>
        <w:pStyle w:val="statutesection"/>
        <w:suppressLineNumbers w:val="0"/>
        <w:spacing w:line="465" w:lineRule="exact"/>
        <w:ind w:firstLine="0"/>
        <w:rPr>
          <w:u w:val="single"/>
        </w:rPr>
      </w:pPr>
      <w:r>
        <w:t xml:space="preserve">Section </w:t>
      </w:r>
      <w:r w:rsidR="00291F99">
        <w:t>3</w:t>
      </w:r>
      <w:r>
        <w:t>.  Voting by Absentee Electors.--</w:t>
      </w:r>
      <w:bookmarkStart w:id="47" w:name="3.14"/>
      <w:bookmarkEnd w:id="46"/>
      <w:r w:rsidR="00291F99">
        <w:t>At</w:t>
      </w:r>
      <w:r>
        <w:t xml:space="preserve"> any time after receiving</w:t>
      </w:r>
      <w:bookmarkEnd w:id="47"/>
      <w:r>
        <w:t xml:space="preserve"> </w:t>
      </w:r>
      <w:bookmarkStart w:id="48" w:name="3.15"/>
      <w:r>
        <w:t xml:space="preserve">an official absentee ballot, but on or before </w:t>
      </w:r>
      <w:r>
        <w:t>eight o'clock P.M.</w:t>
      </w:r>
      <w:bookmarkEnd w:id="48"/>
      <w:r>
        <w:t xml:space="preserve"> </w:t>
      </w:r>
      <w:bookmarkStart w:id="49" w:name="3.16"/>
      <w:r>
        <w:t>the day of</w:t>
      </w:r>
      <w:r>
        <w:t xml:space="preserve"> the </w:t>
      </w:r>
      <w:r>
        <w:t>election, the elector shall, in</w:t>
      </w:r>
      <w:bookmarkEnd w:id="49"/>
      <w:r>
        <w:t xml:space="preserve"> </w:t>
      </w:r>
      <w:bookmarkStart w:id="50" w:name="3.17"/>
      <w:r>
        <w:t>secret, proceed to mark the ballot only in black lead pencil,</w:t>
      </w:r>
      <w:bookmarkEnd w:id="50"/>
      <w:r>
        <w:t xml:space="preserve"> </w:t>
      </w:r>
      <w:bookmarkStart w:id="51" w:name="3.18"/>
      <w:r>
        <w:t>indelible pencil or blue, black or blue-black ink, in fountain</w:t>
      </w:r>
      <w:bookmarkEnd w:id="51"/>
      <w:r>
        <w:t xml:space="preserve"> </w:t>
      </w:r>
      <w:bookmarkStart w:id="52" w:name="3.19"/>
      <w:r>
        <w:t>pen or ball point pen, and then fold the ballot, enclose and</w:t>
      </w:r>
      <w:bookmarkEnd w:id="52"/>
      <w:r>
        <w:t xml:space="preserve"> </w:t>
      </w:r>
      <w:bookmarkStart w:id="53" w:name="3.20"/>
      <w:r>
        <w:t>securely seal the same in the envelope on which is printed,</w:t>
      </w:r>
      <w:bookmarkEnd w:id="53"/>
      <w:r>
        <w:t xml:space="preserve"> </w:t>
      </w:r>
      <w:bookmarkStart w:id="54" w:name="3.21"/>
      <w:r>
        <w:t xml:space="preserve">stamped or endorsed "Official </w:t>
      </w:r>
      <w:r>
        <w:t>Election</w:t>
      </w:r>
      <w:r>
        <w:t xml:space="preserve"> Ballot." </w:t>
      </w:r>
      <w:r>
        <w:t>This envelope</w:t>
      </w:r>
      <w:bookmarkEnd w:id="54"/>
      <w:r>
        <w:t xml:space="preserve"> </w:t>
      </w:r>
      <w:bookmarkStart w:id="55" w:name="3.22"/>
      <w:r>
        <w:lastRenderedPageBreak/>
        <w:t>shall then be placed in the second one, on which is printed the</w:t>
      </w:r>
      <w:bookmarkEnd w:id="55"/>
      <w:r>
        <w:t xml:space="preserve"> </w:t>
      </w:r>
      <w:bookmarkStart w:id="56" w:name="3.23"/>
      <w:r>
        <w:t>form of declaration of the elector, and the address of the</w:t>
      </w:r>
      <w:bookmarkEnd w:id="56"/>
      <w:r>
        <w:t xml:space="preserve"> </w:t>
      </w:r>
      <w:bookmarkStart w:id="57" w:name="3.24"/>
      <w:r>
        <w:t xml:space="preserve">elector's county board of election and the local </w:t>
      </w:r>
      <w:r>
        <w:t>election</w:t>
      </w:r>
      <w:bookmarkEnd w:id="57"/>
      <w:r>
        <w:t xml:space="preserve"> </w:t>
      </w:r>
      <w:bookmarkStart w:id="58" w:name="3.25"/>
      <w:r>
        <w:t xml:space="preserve">district of the elector. The elector shall then fill out, </w:t>
      </w:r>
      <w:proofErr w:type="gramStart"/>
      <w:r>
        <w:t>date</w:t>
      </w:r>
      <w:bookmarkEnd w:id="58"/>
      <w:proofErr w:type="gramEnd"/>
      <w:r>
        <w:t xml:space="preserve"> </w:t>
      </w:r>
      <w:bookmarkStart w:id="59" w:name="3.26"/>
      <w:r>
        <w:t>and sign the declaration printed on such envelope. Such envelope</w:t>
      </w:r>
      <w:bookmarkEnd w:id="59"/>
      <w:r>
        <w:t xml:space="preserve"> </w:t>
      </w:r>
      <w:bookmarkStart w:id="60" w:name="3.27"/>
      <w:r>
        <w:t xml:space="preserve">shall then be securely </w:t>
      </w:r>
      <w:proofErr w:type="gramStart"/>
      <w:r>
        <w:t>sealed</w:t>
      </w:r>
      <w:proofErr w:type="gramEnd"/>
      <w:r>
        <w:t xml:space="preserve"> and the elector shall send same by</w:t>
      </w:r>
      <w:bookmarkEnd w:id="60"/>
      <w:r>
        <w:t xml:space="preserve"> </w:t>
      </w:r>
      <w:bookmarkStart w:id="61" w:name="3.28"/>
      <w:r>
        <w:t>mail, postage prepaid, except where franked, or deliver it in</w:t>
      </w:r>
      <w:bookmarkEnd w:id="61"/>
      <w:r>
        <w:t xml:space="preserve"> </w:t>
      </w:r>
      <w:bookmarkStart w:id="62" w:name="3.29"/>
      <w:r>
        <w:t xml:space="preserve">person to </w:t>
      </w:r>
      <w:r w:rsidRPr="00291F99">
        <w:t>an employ</w:t>
      </w:r>
      <w:r w:rsidR="00291F99">
        <w:t>e</w:t>
      </w:r>
      <w:r w:rsidRPr="00291F99">
        <w:t>e of</w:t>
      </w:r>
      <w:r>
        <w:t xml:space="preserve"> said county board of election </w:t>
      </w:r>
      <w:r w:rsidRPr="00291F99">
        <w:t>at the</w:t>
      </w:r>
      <w:bookmarkEnd w:id="62"/>
      <w:r w:rsidRPr="00291F99">
        <w:t xml:space="preserve"> </w:t>
      </w:r>
      <w:bookmarkStart w:id="63" w:name="3.30"/>
      <w:r w:rsidRPr="00291F99">
        <w:t>primary office located in the county</w:t>
      </w:r>
      <w:bookmarkEnd w:id="63"/>
      <w:r w:rsidR="00291F99" w:rsidRPr="00291F99">
        <w:t>.</w:t>
      </w:r>
    </w:p>
    <w:p w14:paraId="6ADE0476" w14:textId="77777777" w:rsidR="00291F99" w:rsidRDefault="00291F99" w:rsidP="00291F99">
      <w:pPr>
        <w:pStyle w:val="statutesection"/>
        <w:suppressLineNumbers w:val="0"/>
        <w:spacing w:line="465" w:lineRule="exact"/>
        <w:ind w:firstLine="0"/>
        <w:rPr>
          <w:u w:val="single"/>
        </w:rPr>
      </w:pPr>
    </w:p>
    <w:p w14:paraId="5E6B6533" w14:textId="4A8746BF" w:rsidR="00291F99" w:rsidRDefault="00291F99" w:rsidP="00291F99">
      <w:pPr>
        <w:pStyle w:val="statutesection"/>
        <w:suppressLineNumbers w:val="0"/>
        <w:spacing w:line="465" w:lineRule="exact"/>
        <w:ind w:firstLine="0"/>
      </w:pPr>
      <w:r>
        <w:t xml:space="preserve">Section 4.  County Board of Elections are prohibited from creating any satellite office or </w:t>
      </w:r>
      <w:proofErr w:type="spellStart"/>
      <w:r>
        <w:t>dropbox</w:t>
      </w:r>
      <w:proofErr w:type="spellEnd"/>
      <w:r>
        <w:t xml:space="preserve"> to disperse or collect absentee ballots.  Failure to adhere to this Section may result in the loss of state appropriations to the County Board of Elections</w:t>
      </w:r>
      <w:bookmarkStart w:id="64" w:name="4.21"/>
      <w:r>
        <w:t xml:space="preserve"> in future fiscal years.</w:t>
      </w:r>
    </w:p>
    <w:p w14:paraId="1866ED67" w14:textId="77777777" w:rsidR="00291F99" w:rsidRDefault="00291F99" w:rsidP="00291F99">
      <w:pPr>
        <w:pStyle w:val="statutesection"/>
        <w:suppressLineNumbers w:val="0"/>
        <w:spacing w:line="465" w:lineRule="exact"/>
        <w:ind w:firstLine="0"/>
        <w:rPr>
          <w:rFonts w:cs="Tahoma"/>
        </w:rPr>
      </w:pPr>
    </w:p>
    <w:p w14:paraId="6A9BB7C7" w14:textId="1D1F50A1" w:rsidR="000A1C8E" w:rsidRPr="00291F99" w:rsidRDefault="005A3071" w:rsidP="00291F99">
      <w:pPr>
        <w:pStyle w:val="statutesection"/>
        <w:suppressLineNumbers w:val="0"/>
        <w:spacing w:line="465" w:lineRule="exact"/>
        <w:ind w:firstLine="0"/>
        <w:rPr>
          <w:rFonts w:cs="Tahoma"/>
        </w:rPr>
      </w:pPr>
      <w:r>
        <w:rPr>
          <w:rFonts w:cs="Tahoma"/>
        </w:rPr>
        <w:t xml:space="preserve">Section </w:t>
      </w:r>
      <w:r w:rsidR="00291F99">
        <w:rPr>
          <w:rFonts w:cs="Tahoma"/>
        </w:rPr>
        <w:t>5</w:t>
      </w:r>
      <w:r>
        <w:rPr>
          <w:rFonts w:cs="Tahoma"/>
        </w:rPr>
        <w:t>.  This act shall take effect immediately.</w:t>
      </w:r>
      <w:bookmarkEnd w:id="64"/>
    </w:p>
    <w:sectPr w:rsidR="000A1C8E" w:rsidRPr="00291F99">
      <w:type w:val="continuous"/>
      <w:pgSz w:w="12240" w:h="15840"/>
      <w:pgMar w:top="567" w:right="1474" w:bottom="1609" w:left="1474" w:header="720" w:footer="992"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2F77" w14:textId="77777777" w:rsidR="005A3071" w:rsidRDefault="005A3071">
      <w:r>
        <w:separator/>
      </w:r>
    </w:p>
  </w:endnote>
  <w:endnote w:type="continuationSeparator" w:id="0">
    <w:p w14:paraId="1BD5302D" w14:textId="77777777" w:rsidR="005A3071" w:rsidRDefault="005A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4714" w14:textId="77777777" w:rsidR="005A3071" w:rsidRDefault="005A3071">
      <w:r>
        <w:rPr>
          <w:color w:val="000000"/>
        </w:rPr>
        <w:separator/>
      </w:r>
    </w:p>
  </w:footnote>
  <w:footnote w:type="continuationSeparator" w:id="0">
    <w:p w14:paraId="01C4D223" w14:textId="77777777" w:rsidR="005A3071" w:rsidRDefault="005A3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A1C8E"/>
    <w:rsid w:val="000A1C8E"/>
    <w:rsid w:val="00291F99"/>
    <w:rsid w:val="005A3071"/>
    <w:rsid w:val="0094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8A88"/>
  <w15:docId w15:val="{F438EB81-384E-406F-A48C-58C9E7AF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Arial Unicode MS" w:hAnsi="Courier New" w:cs="Courier New"/>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gtitle">
    <w:name w:val="longtitle"/>
    <w:basedOn w:val="Standard"/>
    <w:pPr>
      <w:suppressLineNumbers/>
      <w:spacing w:line="232" w:lineRule="exact"/>
      <w:ind w:left="437" w:hanging="437"/>
    </w:pPr>
  </w:style>
  <w:style w:type="paragraph" w:customStyle="1" w:styleId="section">
    <w:name w:val="section"/>
    <w:basedOn w:val="Standard"/>
    <w:pPr>
      <w:suppressLineNumbers/>
      <w:spacing w:line="461" w:lineRule="exact"/>
      <w:ind w:firstLine="437"/>
    </w:pPr>
  </w:style>
  <w:style w:type="paragraph" w:styleId="Footer">
    <w:name w:val="footer"/>
    <w:basedOn w:val="Standard"/>
    <w:pPr>
      <w:suppressLineNumbers/>
      <w:tabs>
        <w:tab w:val="center" w:pos="4617"/>
        <w:tab w:val="right" w:pos="9235"/>
      </w:tabs>
      <w:spacing w:line="232" w:lineRule="exact"/>
      <w:ind w:hanging="567"/>
    </w:pPr>
  </w:style>
  <w:style w:type="paragraph" w:customStyle="1" w:styleId="anact">
    <w:name w:val="anact"/>
    <w:basedOn w:val="Standard"/>
    <w:pPr>
      <w:suppressLineNumbers/>
      <w:spacing w:line="232" w:lineRule="exact"/>
      <w:jc w:val="center"/>
    </w:pPr>
  </w:style>
  <w:style w:type="paragraph" w:customStyle="1" w:styleId="resolvedclause">
    <w:name w:val="resolved_clause"/>
    <w:pPr>
      <w:suppressLineNumbers/>
      <w:snapToGrid w:val="0"/>
      <w:spacing w:line="465" w:lineRule="exact"/>
      <w:ind w:firstLine="437"/>
      <w:textAlignment w:val="auto"/>
    </w:pPr>
    <w:rPr>
      <w:rFonts w:cs="Tahoma"/>
      <w:lang/>
      <w:eastAsianLayout/>
    </w:rPr>
  </w:style>
  <w:style w:type="paragraph" w:customStyle="1" w:styleId="sectionheading">
    <w:name w:val="section_heading"/>
    <w:pPr>
      <w:suppressLineNumbers/>
      <w:snapToGrid w:val="0"/>
      <w:spacing w:line="465" w:lineRule="exact"/>
      <w:ind w:left="1593" w:hanging="1593"/>
      <w:textAlignment w:val="auto"/>
    </w:pPr>
    <w:rPr>
      <w:rFonts w:cs="Tahoma"/>
      <w:lang/>
      <w:eastAsianLayout/>
    </w:rPr>
  </w:style>
  <w:style w:type="paragraph" w:customStyle="1" w:styleId="enacts">
    <w:name w:val="enacts"/>
    <w:pPr>
      <w:suppressLineNumbers/>
      <w:snapToGrid w:val="0"/>
      <w:spacing w:line="465" w:lineRule="exact"/>
      <w:ind w:firstLine="432"/>
      <w:textAlignment w:val="auto"/>
    </w:pPr>
    <w:rPr>
      <w:rFonts w:cs="Tahoma"/>
      <w:lang/>
      <w:eastAsianLayout/>
    </w:rPr>
  </w:style>
  <w:style w:type="paragraph" w:customStyle="1" w:styleId="preamble">
    <w:name w:val="preamble"/>
    <w:pPr>
      <w:suppressLineNumbers/>
      <w:snapToGrid w:val="0"/>
      <w:spacing w:line="465" w:lineRule="exact"/>
      <w:ind w:firstLine="437"/>
      <w:textAlignment w:val="auto"/>
    </w:pPr>
    <w:rPr>
      <w:rFonts w:cs="Tahoma"/>
      <w:lang/>
      <w:eastAsianLayout/>
    </w:rPr>
  </w:style>
  <w:style w:type="paragraph" w:customStyle="1" w:styleId="effectivedate">
    <w:name w:val="effectivedate"/>
    <w:pPr>
      <w:suppressLineNumbers/>
      <w:snapToGrid w:val="0"/>
      <w:spacing w:line="465" w:lineRule="exact"/>
      <w:ind w:firstLine="437"/>
      <w:textAlignment w:val="auto"/>
    </w:pPr>
    <w:rPr>
      <w:rFonts w:cs="Tahoma"/>
      <w:lang/>
      <w:eastAsianLayout/>
    </w:rPr>
  </w:style>
  <w:style w:type="paragraph" w:customStyle="1" w:styleId="session">
    <w:name w:val="session"/>
    <w:pPr>
      <w:suppressLineNumbers/>
      <w:snapToGrid w:val="0"/>
      <w:jc w:val="center"/>
      <w:textAlignment w:val="auto"/>
    </w:pPr>
    <w:rPr>
      <w:rFonts w:ascii="Arial" w:hAnsi="Arial" w:cs="Tahoma"/>
      <w:sz w:val="28"/>
      <w:lang/>
      <w:eastAsianLayout/>
    </w:rPr>
  </w:style>
  <w:style w:type="paragraph" w:customStyle="1" w:styleId="subsection">
    <w:name w:val="subsection"/>
    <w:pPr>
      <w:suppressLineNumbers/>
      <w:snapToGrid w:val="0"/>
      <w:spacing w:line="465" w:lineRule="exact"/>
      <w:ind w:firstLine="437"/>
      <w:textAlignment w:val="auto"/>
    </w:pPr>
    <w:rPr>
      <w:rFonts w:cs="Tahoma"/>
      <w:lang/>
      <w:eastAsianLayout/>
    </w:rPr>
  </w:style>
  <w:style w:type="paragraph" w:customStyle="1" w:styleId="paragraph">
    <w:name w:val="paragraph"/>
    <w:pPr>
      <w:suppressLineNumbers/>
      <w:snapToGrid w:val="0"/>
      <w:spacing w:line="465" w:lineRule="exact"/>
      <w:ind w:left="437" w:firstLine="578"/>
      <w:textAlignment w:val="auto"/>
    </w:pPr>
    <w:rPr>
      <w:rFonts w:cs="Tahoma"/>
      <w:lang/>
      <w:eastAsianLayout/>
    </w:rPr>
  </w:style>
  <w:style w:type="paragraph" w:customStyle="1" w:styleId="subparagraph">
    <w:name w:val="subparagraph"/>
    <w:pPr>
      <w:suppressLineNumbers/>
      <w:snapToGrid w:val="0"/>
      <w:spacing w:line="465" w:lineRule="exact"/>
      <w:ind w:left="1015" w:firstLine="578"/>
      <w:textAlignment w:val="auto"/>
    </w:pPr>
    <w:rPr>
      <w:rFonts w:cs="Tahoma"/>
      <w:lang/>
      <w:eastAsianLayout/>
    </w:rPr>
  </w:style>
  <w:style w:type="paragraph" w:customStyle="1" w:styleId="clause">
    <w:name w:val="clause"/>
    <w:pPr>
      <w:suppressLineNumbers/>
      <w:snapToGrid w:val="0"/>
      <w:spacing w:line="465" w:lineRule="exact"/>
      <w:ind w:left="1593" w:firstLine="578"/>
      <w:textAlignment w:val="auto"/>
    </w:pPr>
    <w:rPr>
      <w:rFonts w:cs="Tahoma"/>
      <w:lang/>
      <w:eastAsianLayout/>
    </w:rPr>
  </w:style>
  <w:style w:type="paragraph" w:customStyle="1" w:styleId="subclause">
    <w:name w:val="subclause"/>
    <w:pPr>
      <w:suppressLineNumbers/>
      <w:snapToGrid w:val="0"/>
      <w:spacing w:line="465" w:lineRule="exact"/>
      <w:ind w:left="2171" w:firstLine="578"/>
      <w:textAlignment w:val="auto"/>
    </w:pPr>
    <w:rPr>
      <w:rFonts w:cs="Tahoma"/>
      <w:lang/>
      <w:eastAsianLayout/>
    </w:rPr>
  </w:style>
  <w:style w:type="paragraph" w:customStyle="1" w:styleId="chapter">
    <w:name w:val="chapter"/>
    <w:pPr>
      <w:suppressLineNumbers/>
      <w:snapToGrid w:val="0"/>
      <w:spacing w:line="465" w:lineRule="exact"/>
      <w:jc w:val="center"/>
      <w:textAlignment w:val="auto"/>
    </w:pPr>
    <w:rPr>
      <w:rFonts w:cs="Tahoma"/>
      <w:lang/>
      <w:eastAsianLayout/>
    </w:rPr>
  </w:style>
  <w:style w:type="paragraph" w:customStyle="1" w:styleId="part">
    <w:name w:val="part"/>
    <w:pPr>
      <w:suppressLineNumbers/>
      <w:snapToGrid w:val="0"/>
      <w:spacing w:line="465" w:lineRule="exact"/>
      <w:jc w:val="center"/>
      <w:textAlignment w:val="auto"/>
    </w:pPr>
    <w:rPr>
      <w:rFonts w:cs="Tahoma"/>
      <w:lang/>
      <w:eastAsianLayout/>
    </w:rPr>
  </w:style>
  <w:style w:type="paragraph" w:customStyle="1" w:styleId="subpart">
    <w:name w:val="subpart"/>
    <w:pPr>
      <w:suppressLineNumbers/>
      <w:snapToGrid w:val="0"/>
      <w:spacing w:line="465" w:lineRule="exact"/>
      <w:jc w:val="center"/>
      <w:textAlignment w:val="auto"/>
    </w:pPr>
    <w:rPr>
      <w:rFonts w:cs="Tahoma"/>
      <w:lang/>
      <w:eastAsianLayout/>
    </w:rPr>
  </w:style>
  <w:style w:type="paragraph" w:customStyle="1" w:styleId="article">
    <w:name w:val="article"/>
    <w:pPr>
      <w:suppressLineNumbers/>
      <w:snapToGrid w:val="0"/>
      <w:spacing w:line="465" w:lineRule="exact"/>
      <w:jc w:val="center"/>
      <w:textAlignment w:val="auto"/>
    </w:pPr>
    <w:rPr>
      <w:rFonts w:cs="Tahoma"/>
      <w:lang/>
      <w:eastAsianLayout/>
    </w:rPr>
  </w:style>
  <w:style w:type="paragraph" w:customStyle="1" w:styleId="division">
    <w:name w:val="division"/>
    <w:pPr>
      <w:suppressLineNumbers/>
      <w:snapToGrid w:val="0"/>
      <w:spacing w:line="465" w:lineRule="exact"/>
      <w:jc w:val="center"/>
      <w:textAlignment w:val="auto"/>
    </w:pPr>
    <w:rPr>
      <w:rFonts w:cs="Tahoma"/>
      <w:lang/>
      <w:eastAsianLayout/>
    </w:rPr>
  </w:style>
  <w:style w:type="paragraph" w:customStyle="1" w:styleId="subdivision">
    <w:name w:val="subdivision"/>
    <w:pPr>
      <w:suppressLineNumbers/>
      <w:snapToGrid w:val="0"/>
      <w:spacing w:line="465" w:lineRule="exact"/>
      <w:textAlignment w:val="auto"/>
    </w:pPr>
    <w:rPr>
      <w:rFonts w:cs="Tahoma"/>
      <w:lang/>
      <w:eastAsianLayout/>
    </w:rPr>
  </w:style>
  <w:style w:type="paragraph" w:customStyle="1" w:styleId="subchapter">
    <w:name w:val="subchapter"/>
    <w:pPr>
      <w:suppressLineNumbers/>
      <w:snapToGrid w:val="0"/>
      <w:spacing w:line="465" w:lineRule="exact"/>
      <w:jc w:val="center"/>
      <w:textAlignment w:val="auto"/>
    </w:pPr>
    <w:rPr>
      <w:rFonts w:cs="Tahoma"/>
      <w:lang/>
      <w:eastAsianLayout/>
    </w:rPr>
  </w:style>
  <w:style w:type="paragraph" w:customStyle="1" w:styleId="whereasclause">
    <w:name w:val="whereas_clause"/>
    <w:pPr>
      <w:suppressLineNumbers/>
      <w:snapToGrid w:val="0"/>
      <w:spacing w:line="465" w:lineRule="exact"/>
      <w:ind w:firstLine="437"/>
      <w:textAlignment w:val="auto"/>
    </w:pPr>
    <w:rPr>
      <w:rFonts w:cs="Tahoma"/>
      <w:lang/>
      <w:eastAsianLayout/>
    </w:rPr>
  </w:style>
  <w:style w:type="paragraph" w:customStyle="1" w:styleId="unit">
    <w:name w:val="unit"/>
    <w:pPr>
      <w:suppressLineNumbers/>
      <w:snapToGrid w:val="0"/>
      <w:spacing w:line="465" w:lineRule="exact"/>
      <w:ind w:left="2749" w:firstLine="578"/>
      <w:textAlignment w:val="auto"/>
    </w:pPr>
    <w:rPr>
      <w:rFonts w:cs="Tahoma"/>
      <w:lang/>
      <w:eastAsianLayout/>
    </w:rPr>
  </w:style>
  <w:style w:type="paragraph" w:customStyle="1" w:styleId="tableparagraph">
    <w:name w:val="table_paragraph"/>
    <w:pPr>
      <w:suppressLineNumbers/>
      <w:tabs>
        <w:tab w:val="left" w:pos="1423"/>
      </w:tabs>
      <w:snapToGrid w:val="0"/>
      <w:spacing w:line="465" w:lineRule="exact"/>
      <w:ind w:left="1569" w:hanging="557"/>
      <w:textAlignment w:val="auto"/>
    </w:pPr>
    <w:rPr>
      <w:rFonts w:cs="Tahoma"/>
      <w:lang/>
      <w:eastAsianLayout/>
    </w:rPr>
  </w:style>
  <w:style w:type="paragraph" w:customStyle="1" w:styleId="tablesection">
    <w:name w:val="table_section"/>
    <w:pPr>
      <w:suppressLineNumbers/>
      <w:snapToGrid w:val="0"/>
      <w:spacing w:line="465" w:lineRule="exact"/>
      <w:ind w:left="437" w:hanging="437"/>
      <w:textAlignment w:val="auto"/>
    </w:pPr>
    <w:rPr>
      <w:rFonts w:cs="Tahoma"/>
      <w:lang/>
      <w:eastAsianLayout/>
    </w:rPr>
  </w:style>
  <w:style w:type="paragraph" w:customStyle="1" w:styleId="tablesubparagraph">
    <w:name w:val="table_subparagraph"/>
    <w:pPr>
      <w:suppressLineNumbers/>
      <w:snapToGrid w:val="0"/>
      <w:spacing w:line="465" w:lineRule="exact"/>
      <w:ind w:left="2023" w:hanging="471"/>
      <w:textAlignment w:val="auto"/>
    </w:pPr>
    <w:rPr>
      <w:rFonts w:cs="Tahoma"/>
      <w:lang/>
      <w:eastAsianLayout/>
    </w:rPr>
  </w:style>
  <w:style w:type="paragraph" w:customStyle="1" w:styleId="tablesubclause">
    <w:name w:val="table_subclause"/>
    <w:pPr>
      <w:suppressLineNumbers/>
      <w:snapToGrid w:val="0"/>
      <w:spacing w:line="465" w:lineRule="exact"/>
      <w:ind w:left="3326" w:hanging="720"/>
      <w:textAlignment w:val="auto"/>
    </w:pPr>
    <w:rPr>
      <w:rFonts w:cs="Tahoma"/>
      <w:lang/>
      <w:eastAsianLayout/>
    </w:rPr>
  </w:style>
  <w:style w:type="paragraph" w:customStyle="1" w:styleId="tablesubsection">
    <w:name w:val="table_subsection"/>
    <w:pPr>
      <w:suppressLineNumbers/>
      <w:snapToGrid w:val="0"/>
      <w:spacing w:line="465" w:lineRule="exact"/>
      <w:ind w:left="1011" w:hanging="574"/>
      <w:textAlignment w:val="auto"/>
    </w:pPr>
    <w:rPr>
      <w:rFonts w:cs="Tahoma"/>
      <w:lang/>
      <w:eastAsianLayout/>
    </w:rPr>
  </w:style>
  <w:style w:type="paragraph" w:customStyle="1" w:styleId="tableclause">
    <w:name w:val="table_clause"/>
    <w:pPr>
      <w:suppressLineNumbers/>
      <w:tabs>
        <w:tab w:val="left" w:pos="3052"/>
      </w:tabs>
      <w:snapToGrid w:val="0"/>
      <w:spacing w:line="465" w:lineRule="exact"/>
      <w:ind w:left="2606" w:hanging="591"/>
      <w:textAlignment w:val="auto"/>
    </w:pPr>
    <w:rPr>
      <w:rFonts w:cs="Tahoma"/>
      <w:lang/>
      <w:eastAsianLayout/>
    </w:rPr>
  </w:style>
  <w:style w:type="paragraph" w:customStyle="1" w:styleId="statute">
    <w:name w:val="statute"/>
    <w:basedOn w:val="Standard"/>
    <w:pPr>
      <w:spacing w:line="244" w:lineRule="exact"/>
      <w:ind w:firstLine="437"/>
    </w:pPr>
  </w:style>
  <w:style w:type="paragraph" w:customStyle="1" w:styleId="statutesection">
    <w:name w:val="statute_section"/>
    <w:basedOn w:val="statute"/>
    <w:pPr>
      <w:suppressLineNumbers/>
      <w:spacing w:line="232" w:lineRule="exact"/>
    </w:pPr>
  </w:style>
  <w:style w:type="paragraph" w:customStyle="1" w:styleId="statutesubsection">
    <w:name w:val="statute_subsection"/>
    <w:basedOn w:val="statute"/>
    <w:pPr>
      <w:suppressLineNumbers/>
      <w:spacing w:line="232" w:lineRule="exact"/>
    </w:pPr>
  </w:style>
  <w:style w:type="paragraph" w:customStyle="1" w:styleId="HorizontalLine">
    <w:name w:val="Horizontal Line"/>
    <w:basedOn w:val="Standard"/>
    <w:pPr>
      <w:suppressLineNumbers/>
      <w:ind w:left="-340" w:right="-794"/>
    </w:pPr>
    <w:rPr>
      <w:sz w:val="12"/>
      <w:szCs w:val="12"/>
    </w:rPr>
  </w:style>
  <w:style w:type="paragraph" w:customStyle="1" w:styleId="Footerright">
    <w:name w:val="Footer right"/>
    <w:basedOn w:val="Standard"/>
    <w:pPr>
      <w:suppressLineNumbers/>
      <w:tabs>
        <w:tab w:val="center" w:pos="4617"/>
        <w:tab w:val="right" w:pos="9235"/>
      </w:tabs>
    </w:pPr>
  </w:style>
  <w:style w:type="paragraph" w:customStyle="1" w:styleId="Footerleft">
    <w:name w:val="Footer left"/>
    <w:basedOn w:val="Standard"/>
    <w:pPr>
      <w:suppressLineNumbers/>
      <w:tabs>
        <w:tab w:val="center" w:pos="4615"/>
        <w:tab w:val="center" w:pos="4649"/>
        <w:tab w:val="right" w:pos="9235"/>
      </w:tabs>
      <w:ind w:hanging="567"/>
    </w:pPr>
  </w:style>
  <w:style w:type="paragraph" w:customStyle="1" w:styleId="TableContents">
    <w:name w:val="Table Contents"/>
    <w:basedOn w:val="Standard"/>
    <w:pPr>
      <w:suppressLineNumbers/>
    </w:pPr>
  </w:style>
  <w:style w:type="character" w:customStyle="1" w:styleId="Linenumbering">
    <w:name w:val="Line numbering"/>
  </w:style>
  <w:style w:type="character" w:customStyle="1" w:styleId="MT1">
    <w:name w:val="MT1"/>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A616BA46D04FA21A1D1F7C0C1816" ma:contentTypeVersion="18" ma:contentTypeDescription="Create a new document." ma:contentTypeScope="" ma:versionID="8bc3c8e98ed0ea2369a59ffa46fec57f">
  <xsd:schema xmlns:xsd="http://www.w3.org/2001/XMLSchema" xmlns:xs="http://www.w3.org/2001/XMLSchema" xmlns:p="http://schemas.microsoft.com/office/2006/metadata/properties" xmlns:ns1="http://schemas.microsoft.com/sharepoint/v3" xmlns:ns2="27b52bf8-656f-4465-8ef2-f07cbb1c9723" xmlns:ns3="25b86bc2-2453-4f17-8b24-e6d85fe03bca" targetNamespace="http://schemas.microsoft.com/office/2006/metadata/properties" ma:root="true" ma:fieldsID="06d7b5f508c2db0f16b20768cf9d5a2e" ns1:_="" ns2:_="" ns3:_="">
    <xsd:import namespace="http://schemas.microsoft.com/sharepoint/v3"/>
    <xsd:import namespace="27b52bf8-656f-4465-8ef2-f07cbb1c9723"/>
    <xsd:import namespace="25b86bc2-2453-4f17-8b24-e6d85fe03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52bf8-656f-4465-8ef2-f07cbb1c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c64dd7-bb05-441d-bb5a-3545560a0cd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86bc2-2453-4f17-8b24-e6d85fe03b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b27067-afb0-4c2a-b4ab-67628159eecd}" ma:internalName="TaxCatchAll" ma:showField="CatchAllData" ma:web="25b86bc2-2453-4f17-8b24-e6d85fe03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5b86bc2-2453-4f17-8b24-e6d85fe03bca" xsi:nil="true"/>
    <_ip_UnifiedCompliancePolicyProperties xmlns="http://schemas.microsoft.com/sharepoint/v3" xsi:nil="true"/>
    <lcf76f155ced4ddcb4097134ff3c332f xmlns="27b52bf8-656f-4465-8ef2-f07cbb1c9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F49F9D-DB34-45CF-8FA1-4BE364602A2D}"/>
</file>

<file path=customXml/itemProps2.xml><?xml version="1.0" encoding="utf-8"?>
<ds:datastoreItem xmlns:ds="http://schemas.openxmlformats.org/officeDocument/2006/customXml" ds:itemID="{F6B0BA17-22B3-48AB-939A-ABD28AD00A9E}"/>
</file>

<file path=customXml/itemProps3.xml><?xml version="1.0" encoding="utf-8"?>
<ds:datastoreItem xmlns:ds="http://schemas.openxmlformats.org/officeDocument/2006/customXml" ds:itemID="{38D22E57-FB01-47CD-BAD3-CF8680F3F2D6}"/>
</file>

<file path=docProps/app.xml><?xml version="1.0" encoding="utf-8"?>
<Properties xmlns="http://schemas.openxmlformats.org/officeDocument/2006/extended-properties" xmlns:vt="http://schemas.openxmlformats.org/officeDocument/2006/docPropsVTypes">
  <Template>Normal.dotm</Template>
  <TotalTime>3</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Binner, Fallon</dc:creator>
  <cp:lastModifiedBy>Binner, Fallon</cp:lastModifiedBy>
  <cp:revision>2</cp:revision>
  <dcterms:created xsi:type="dcterms:W3CDTF">2024-10-21T18:52:00Z</dcterms:created>
  <dcterms:modified xsi:type="dcterms:W3CDTF">2024-10-21T18:52:00Z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Body">
    <vt:lpwstr>S</vt:lpwstr>
  </property>
  <property fmtid="{D5CDD505-2E9C-101B-9397-08002B2CF9AE}" pid="3" name="BillNumber">
    <vt:lpwstr>0099</vt:lpwstr>
  </property>
  <property fmtid="{D5CDD505-2E9C-101B-9397-08002B2CF9AE}" pid="4" name="BillType">
    <vt:lpwstr>B</vt:lpwstr>
  </property>
  <property fmtid="{D5CDD505-2E9C-101B-9397-08002B2CF9AE}" pid="5" name="MetaTitle">
    <vt:lpwstr>Regular Session 2023-2024 Senate Bill 99 P.N 438</vt:lpwstr>
  </property>
  <property fmtid="{D5CDD505-2E9C-101B-9397-08002B2CF9AE}" pid="6" name="PrintersNumber">
    <vt:lpwstr>0438</vt:lpwstr>
  </property>
  <property fmtid="{D5CDD505-2E9C-101B-9397-08002B2CF9AE}" pid="7" name="SessionIndicator">
    <vt:lpwstr>0</vt:lpwstr>
  </property>
  <property fmtid="{D5CDD505-2E9C-101B-9397-08002B2CF9AE}" pid="8" name="SessionText">
    <vt:lpwstr>Regular Session 2023-2024</vt:lpwstr>
  </property>
  <property fmtid="{D5CDD505-2E9C-101B-9397-08002B2CF9AE}" pid="9" name="SessionYear">
    <vt:lpwstr>2023</vt:lpwstr>
  </property>
  <property fmtid="{D5CDD505-2E9C-101B-9397-08002B2CF9AE}" pid="10" name="ContentTypeId">
    <vt:lpwstr>0x0101007F92A616BA46D04FA21A1D1F7C0C1816</vt:lpwstr>
  </property>
</Properties>
</file>